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5F" w:rsidRPr="00CE76D3" w:rsidRDefault="002C335F" w:rsidP="002C335F">
      <w:pPr>
        <w:keepNext/>
        <w:spacing w:after="0" w:line="240" w:lineRule="auto"/>
        <w:jc w:val="center"/>
        <w:outlineLvl w:val="1"/>
        <w:rPr>
          <w:rFonts w:ascii="Times New Roman" w:eastAsia="Times New Roman" w:hAnsi="Times New Roman" w:cs="Times New Roman"/>
          <w:b/>
          <w:sz w:val="32"/>
          <w:szCs w:val="32"/>
          <w:lang w:eastAsia="ru-RU"/>
        </w:rPr>
      </w:pPr>
      <w:r w:rsidRPr="00CE76D3">
        <w:rPr>
          <w:rFonts w:ascii="Times New Roman" w:eastAsia="Times New Roman" w:hAnsi="Times New Roman" w:cs="Times New Roman"/>
          <w:b/>
          <w:sz w:val="32"/>
          <w:szCs w:val="32"/>
          <w:lang w:eastAsia="ru-RU"/>
        </w:rPr>
        <w:t>АДМИНИСТРАЦИЯ ПРИАРГУНСКОГО МУНИЦИПАЛЬНОГО ОКРУГА ЗАБАЙКАЛЬСКОГО КРАЯ</w:t>
      </w:r>
    </w:p>
    <w:p w:rsidR="002C335F" w:rsidRPr="00CE76D3" w:rsidRDefault="002C335F" w:rsidP="002C335F">
      <w:pPr>
        <w:spacing w:after="0" w:line="240" w:lineRule="auto"/>
        <w:rPr>
          <w:rFonts w:ascii="Times New Roman" w:eastAsia="Times New Roman" w:hAnsi="Times New Roman" w:cs="Times New Roman"/>
          <w:sz w:val="28"/>
          <w:szCs w:val="28"/>
          <w:lang w:eastAsia="ru-RU"/>
        </w:rPr>
      </w:pPr>
    </w:p>
    <w:p w:rsidR="002C335F" w:rsidRPr="00CE76D3" w:rsidRDefault="002C335F" w:rsidP="002C335F">
      <w:pPr>
        <w:keepNext/>
        <w:spacing w:after="0" w:line="240" w:lineRule="auto"/>
        <w:ind w:left="567"/>
        <w:jc w:val="center"/>
        <w:outlineLvl w:val="1"/>
        <w:rPr>
          <w:rFonts w:ascii="Times New Roman" w:eastAsia="Times New Roman" w:hAnsi="Times New Roman" w:cs="Times New Roman"/>
          <w:b/>
          <w:sz w:val="32"/>
          <w:szCs w:val="32"/>
          <w:lang w:eastAsia="ru-RU"/>
        </w:rPr>
      </w:pPr>
      <w:r w:rsidRPr="00CE76D3">
        <w:rPr>
          <w:rFonts w:ascii="Times New Roman" w:eastAsia="Times New Roman" w:hAnsi="Times New Roman" w:cs="Times New Roman"/>
          <w:b/>
          <w:sz w:val="32"/>
          <w:szCs w:val="32"/>
          <w:lang w:eastAsia="ru-RU"/>
        </w:rPr>
        <w:t>ПОСТАНОВЛЕНИЕ</w:t>
      </w:r>
    </w:p>
    <w:p w:rsidR="002C335F" w:rsidRPr="00CE76D3" w:rsidRDefault="002C335F" w:rsidP="002C335F">
      <w:pPr>
        <w:spacing w:after="0" w:line="240" w:lineRule="auto"/>
        <w:rPr>
          <w:rFonts w:ascii="Times New Roman" w:eastAsia="Times New Roman" w:hAnsi="Times New Roman" w:cs="Times New Roman"/>
          <w:sz w:val="28"/>
          <w:szCs w:val="28"/>
          <w:lang w:eastAsia="ru-RU"/>
        </w:rPr>
      </w:pPr>
    </w:p>
    <w:p w:rsidR="00B51E08" w:rsidRPr="00CE76D3" w:rsidRDefault="00B51E08" w:rsidP="002C335F">
      <w:pPr>
        <w:spacing w:after="0" w:line="240" w:lineRule="auto"/>
        <w:rPr>
          <w:rFonts w:ascii="Times New Roman" w:eastAsia="Times New Roman" w:hAnsi="Times New Roman" w:cs="Times New Roman"/>
          <w:sz w:val="28"/>
          <w:szCs w:val="28"/>
          <w:lang w:eastAsia="ru-RU"/>
        </w:rPr>
      </w:pPr>
    </w:p>
    <w:p w:rsidR="002C335F" w:rsidRPr="00CE76D3" w:rsidRDefault="002C335F" w:rsidP="002C335F">
      <w:pPr>
        <w:spacing w:after="0" w:line="240" w:lineRule="auto"/>
        <w:rPr>
          <w:rFonts w:ascii="Times New Roman" w:eastAsia="Times New Roman" w:hAnsi="Times New Roman" w:cs="Times New Roman"/>
          <w:sz w:val="28"/>
          <w:szCs w:val="28"/>
          <w:lang w:eastAsia="ru-RU"/>
        </w:rPr>
      </w:pPr>
      <w:r w:rsidRPr="00CE76D3">
        <w:rPr>
          <w:rFonts w:ascii="Times New Roman" w:eastAsia="Times New Roman" w:hAnsi="Times New Roman" w:cs="Times New Roman"/>
          <w:sz w:val="28"/>
          <w:szCs w:val="28"/>
          <w:lang w:eastAsia="ru-RU"/>
        </w:rPr>
        <w:t xml:space="preserve">          </w:t>
      </w:r>
      <w:r w:rsidR="0035790D" w:rsidRPr="00CE76D3">
        <w:rPr>
          <w:rFonts w:ascii="Times New Roman" w:eastAsia="Times New Roman" w:hAnsi="Times New Roman" w:cs="Times New Roman"/>
          <w:sz w:val="28"/>
          <w:szCs w:val="28"/>
          <w:lang w:eastAsia="ru-RU"/>
        </w:rPr>
        <w:t>31</w:t>
      </w:r>
      <w:r w:rsidR="00CE76D3" w:rsidRPr="00CE76D3">
        <w:rPr>
          <w:rFonts w:ascii="Times New Roman" w:eastAsia="Times New Roman" w:hAnsi="Times New Roman" w:cs="Times New Roman"/>
          <w:sz w:val="28"/>
          <w:szCs w:val="28"/>
          <w:lang w:eastAsia="ru-RU"/>
        </w:rPr>
        <w:t xml:space="preserve"> </w:t>
      </w:r>
      <w:r w:rsidR="00554953" w:rsidRPr="00CE76D3">
        <w:rPr>
          <w:rFonts w:ascii="Times New Roman" w:eastAsia="Times New Roman" w:hAnsi="Times New Roman" w:cs="Times New Roman"/>
          <w:sz w:val="28"/>
          <w:szCs w:val="28"/>
          <w:lang w:eastAsia="ru-RU"/>
        </w:rPr>
        <w:t>января</w:t>
      </w:r>
      <w:r w:rsidR="007C0090" w:rsidRPr="00CE76D3">
        <w:rPr>
          <w:rFonts w:ascii="Times New Roman" w:eastAsia="Times New Roman" w:hAnsi="Times New Roman" w:cs="Times New Roman"/>
          <w:sz w:val="28"/>
          <w:szCs w:val="28"/>
          <w:lang w:eastAsia="ru-RU"/>
        </w:rPr>
        <w:t xml:space="preserve"> </w:t>
      </w:r>
      <w:r w:rsidRPr="00CE76D3">
        <w:rPr>
          <w:rFonts w:ascii="Times New Roman" w:eastAsia="Times New Roman" w:hAnsi="Times New Roman" w:cs="Times New Roman"/>
          <w:sz w:val="28"/>
          <w:szCs w:val="28"/>
          <w:lang w:eastAsia="ru-RU"/>
        </w:rPr>
        <w:t>202</w:t>
      </w:r>
      <w:r w:rsidR="00554953" w:rsidRPr="00CE76D3">
        <w:rPr>
          <w:rFonts w:ascii="Times New Roman" w:eastAsia="Times New Roman" w:hAnsi="Times New Roman" w:cs="Times New Roman"/>
          <w:sz w:val="28"/>
          <w:szCs w:val="28"/>
          <w:lang w:eastAsia="ru-RU"/>
        </w:rPr>
        <w:t>4</w:t>
      </w:r>
      <w:r w:rsidRPr="00CE76D3">
        <w:rPr>
          <w:rFonts w:ascii="Times New Roman" w:eastAsia="Times New Roman" w:hAnsi="Times New Roman" w:cs="Times New Roman"/>
          <w:sz w:val="28"/>
          <w:szCs w:val="28"/>
          <w:lang w:eastAsia="ru-RU"/>
        </w:rPr>
        <w:t xml:space="preserve"> г.                                             </w:t>
      </w:r>
      <w:r w:rsidR="0035790D" w:rsidRPr="00CE76D3">
        <w:rPr>
          <w:rFonts w:ascii="Times New Roman" w:eastAsia="Times New Roman" w:hAnsi="Times New Roman" w:cs="Times New Roman"/>
          <w:sz w:val="28"/>
          <w:szCs w:val="28"/>
          <w:lang w:eastAsia="ru-RU"/>
        </w:rPr>
        <w:t xml:space="preserve">                            </w:t>
      </w:r>
      <w:r w:rsidRPr="00CE76D3">
        <w:rPr>
          <w:rFonts w:ascii="Times New Roman" w:eastAsia="Times New Roman" w:hAnsi="Times New Roman" w:cs="Times New Roman"/>
          <w:sz w:val="28"/>
          <w:szCs w:val="28"/>
          <w:lang w:eastAsia="ru-RU"/>
        </w:rPr>
        <w:t xml:space="preserve"> №</w:t>
      </w:r>
      <w:r w:rsidR="0035790D" w:rsidRPr="00CE76D3">
        <w:rPr>
          <w:rFonts w:ascii="Times New Roman" w:eastAsia="Times New Roman" w:hAnsi="Times New Roman" w:cs="Times New Roman"/>
          <w:sz w:val="28"/>
          <w:szCs w:val="28"/>
          <w:lang w:eastAsia="ru-RU"/>
        </w:rPr>
        <w:t>125</w:t>
      </w:r>
      <w:r w:rsidRPr="00CE76D3">
        <w:rPr>
          <w:rFonts w:ascii="Times New Roman" w:eastAsia="Times New Roman" w:hAnsi="Times New Roman" w:cs="Times New Roman"/>
          <w:sz w:val="28"/>
          <w:szCs w:val="28"/>
          <w:lang w:eastAsia="ru-RU"/>
        </w:rPr>
        <w:t xml:space="preserve">  </w:t>
      </w:r>
    </w:p>
    <w:p w:rsidR="002C335F" w:rsidRPr="00CE76D3" w:rsidRDefault="002C335F" w:rsidP="002C335F">
      <w:pPr>
        <w:spacing w:after="0" w:line="240" w:lineRule="auto"/>
        <w:rPr>
          <w:rFonts w:ascii="Times New Roman" w:eastAsia="Times New Roman" w:hAnsi="Times New Roman" w:cs="Times New Roman"/>
          <w:sz w:val="28"/>
          <w:szCs w:val="28"/>
          <w:lang w:eastAsia="ru-RU"/>
        </w:rPr>
      </w:pPr>
    </w:p>
    <w:p w:rsidR="00B51E08" w:rsidRPr="00CE76D3" w:rsidRDefault="00B51E08" w:rsidP="002C335F">
      <w:pPr>
        <w:spacing w:after="0" w:line="240" w:lineRule="auto"/>
        <w:rPr>
          <w:rFonts w:ascii="Times New Roman" w:eastAsia="Times New Roman" w:hAnsi="Times New Roman" w:cs="Times New Roman"/>
          <w:sz w:val="28"/>
          <w:szCs w:val="28"/>
          <w:lang w:eastAsia="ru-RU"/>
        </w:rPr>
      </w:pPr>
    </w:p>
    <w:p w:rsidR="002C335F" w:rsidRPr="00CE76D3" w:rsidRDefault="002C335F" w:rsidP="002C335F">
      <w:pPr>
        <w:spacing w:after="0" w:line="240" w:lineRule="auto"/>
        <w:jc w:val="center"/>
        <w:rPr>
          <w:rFonts w:ascii="Times New Roman" w:eastAsia="Times New Roman" w:hAnsi="Times New Roman" w:cs="Times New Roman"/>
          <w:sz w:val="28"/>
          <w:szCs w:val="28"/>
          <w:lang w:eastAsia="ru-RU"/>
        </w:rPr>
      </w:pPr>
      <w:r w:rsidRPr="00CE76D3">
        <w:rPr>
          <w:rFonts w:ascii="Times New Roman" w:eastAsia="Times New Roman" w:hAnsi="Times New Roman" w:cs="Times New Roman"/>
          <w:sz w:val="28"/>
          <w:szCs w:val="28"/>
          <w:lang w:eastAsia="ru-RU"/>
        </w:rPr>
        <w:t>пгт. Приаргунск</w:t>
      </w:r>
    </w:p>
    <w:p w:rsidR="00B51E08" w:rsidRPr="00CE76D3" w:rsidRDefault="00B51E08" w:rsidP="002C335F">
      <w:pPr>
        <w:spacing w:after="0" w:line="240" w:lineRule="auto"/>
        <w:jc w:val="center"/>
        <w:rPr>
          <w:rFonts w:ascii="Times New Roman" w:eastAsia="Times New Roman" w:hAnsi="Times New Roman" w:cs="Times New Roman"/>
          <w:sz w:val="28"/>
          <w:szCs w:val="28"/>
          <w:lang w:eastAsia="ru-RU"/>
        </w:rPr>
      </w:pPr>
    </w:p>
    <w:p w:rsidR="002C335F" w:rsidRPr="00CE76D3" w:rsidRDefault="002C335F" w:rsidP="002C335F">
      <w:pPr>
        <w:shd w:val="clear" w:color="auto" w:fill="FFFFFF"/>
        <w:tabs>
          <w:tab w:val="left" w:pos="9214"/>
        </w:tabs>
        <w:spacing w:after="0" w:line="240" w:lineRule="auto"/>
        <w:rPr>
          <w:rFonts w:ascii="Times New Roman" w:eastAsia="Times New Roman" w:hAnsi="Times New Roman" w:cs="Times New Roman"/>
          <w:sz w:val="28"/>
          <w:szCs w:val="28"/>
          <w:lang w:eastAsia="ru-RU"/>
        </w:rPr>
      </w:pPr>
    </w:p>
    <w:p w:rsidR="00BE2CE3" w:rsidRPr="00CE76D3" w:rsidRDefault="002C335F" w:rsidP="00BE2CE3">
      <w:pPr>
        <w:spacing w:after="0" w:line="240" w:lineRule="auto"/>
        <w:jc w:val="center"/>
        <w:rPr>
          <w:rFonts w:ascii="Times New Roman" w:hAnsi="Times New Roman" w:cs="Times New Roman"/>
          <w:b/>
          <w:sz w:val="32"/>
          <w:szCs w:val="32"/>
        </w:rPr>
      </w:pPr>
      <w:r w:rsidRPr="00CE76D3">
        <w:rPr>
          <w:rFonts w:ascii="Times New Roman" w:eastAsia="Times New Roman" w:hAnsi="Times New Roman" w:cs="Times New Roman"/>
          <w:b/>
          <w:sz w:val="32"/>
          <w:szCs w:val="32"/>
          <w:lang w:eastAsia="ru-RU"/>
        </w:rPr>
        <w:t xml:space="preserve">Об утверждении </w:t>
      </w:r>
      <w:r w:rsidR="000A5F87" w:rsidRPr="00CE76D3">
        <w:rPr>
          <w:rFonts w:ascii="Times New Roman" w:eastAsia="Times New Roman" w:hAnsi="Times New Roman" w:cs="Times New Roman"/>
          <w:b/>
          <w:sz w:val="32"/>
          <w:szCs w:val="32"/>
          <w:lang w:eastAsia="ru-RU"/>
        </w:rPr>
        <w:t>муниципального задания</w:t>
      </w:r>
      <w:r w:rsidR="00BE2CE3" w:rsidRPr="00CE76D3">
        <w:rPr>
          <w:rFonts w:ascii="Times New Roman" w:eastAsia="Times New Roman" w:hAnsi="Times New Roman" w:cs="Times New Roman"/>
          <w:b/>
          <w:sz w:val="32"/>
          <w:szCs w:val="32"/>
          <w:lang w:eastAsia="ru-RU"/>
        </w:rPr>
        <w:t xml:space="preserve"> </w:t>
      </w:r>
      <w:r w:rsidR="007C0090" w:rsidRPr="00CE76D3">
        <w:rPr>
          <w:rFonts w:ascii="Times New Roman" w:eastAsia="Times New Roman" w:hAnsi="Times New Roman" w:cs="Times New Roman"/>
          <w:b/>
          <w:sz w:val="32"/>
          <w:szCs w:val="32"/>
          <w:lang w:eastAsia="ru-RU"/>
        </w:rPr>
        <w:t>а</w:t>
      </w:r>
      <w:r w:rsidR="00BE2CE3" w:rsidRPr="00CE76D3">
        <w:rPr>
          <w:rFonts w:ascii="Times New Roman" w:hAnsi="Times New Roman" w:cs="Times New Roman"/>
          <w:b/>
          <w:sz w:val="32"/>
          <w:szCs w:val="32"/>
        </w:rPr>
        <w:t>втономного редакционно-издательского учреждения «Приаргунская заря» Приаргунского муниципального округа</w:t>
      </w:r>
    </w:p>
    <w:p w:rsidR="00BE2CE3" w:rsidRPr="00CE76D3" w:rsidRDefault="00BE2CE3" w:rsidP="00BE2CE3">
      <w:pPr>
        <w:spacing w:after="0" w:line="240" w:lineRule="auto"/>
        <w:jc w:val="center"/>
        <w:rPr>
          <w:rFonts w:ascii="Times New Roman" w:hAnsi="Times New Roman" w:cs="Times New Roman"/>
          <w:b/>
          <w:sz w:val="32"/>
          <w:szCs w:val="32"/>
        </w:rPr>
      </w:pPr>
      <w:r w:rsidRPr="00CE76D3">
        <w:rPr>
          <w:rFonts w:ascii="Times New Roman" w:hAnsi="Times New Roman" w:cs="Times New Roman"/>
          <w:b/>
          <w:sz w:val="32"/>
          <w:szCs w:val="32"/>
        </w:rPr>
        <w:t>на оказание муниципальных услуг (выполнение работ)</w:t>
      </w:r>
    </w:p>
    <w:p w:rsidR="00BE2CE3" w:rsidRPr="00CE76D3" w:rsidRDefault="00BE2CE3" w:rsidP="00BE2CE3">
      <w:pPr>
        <w:spacing w:after="0" w:line="240" w:lineRule="auto"/>
        <w:jc w:val="center"/>
        <w:rPr>
          <w:rFonts w:ascii="Times New Roman" w:hAnsi="Times New Roman" w:cs="Times New Roman"/>
          <w:b/>
          <w:sz w:val="32"/>
          <w:szCs w:val="32"/>
        </w:rPr>
      </w:pPr>
      <w:r w:rsidRPr="00CE76D3">
        <w:rPr>
          <w:rFonts w:ascii="Times New Roman" w:hAnsi="Times New Roman" w:cs="Times New Roman"/>
          <w:b/>
          <w:sz w:val="32"/>
          <w:szCs w:val="32"/>
        </w:rPr>
        <w:t xml:space="preserve"> на 202</w:t>
      </w:r>
      <w:r w:rsidR="00554953" w:rsidRPr="00CE76D3">
        <w:rPr>
          <w:rFonts w:ascii="Times New Roman" w:hAnsi="Times New Roman" w:cs="Times New Roman"/>
          <w:b/>
          <w:sz w:val="32"/>
          <w:szCs w:val="32"/>
        </w:rPr>
        <w:t>4</w:t>
      </w:r>
      <w:r w:rsidRPr="00CE76D3">
        <w:rPr>
          <w:rFonts w:ascii="Times New Roman" w:hAnsi="Times New Roman" w:cs="Times New Roman"/>
          <w:b/>
          <w:sz w:val="32"/>
          <w:szCs w:val="32"/>
        </w:rPr>
        <w:t xml:space="preserve"> год и плановый период 202</w:t>
      </w:r>
      <w:r w:rsidR="00554953" w:rsidRPr="00CE76D3">
        <w:rPr>
          <w:rFonts w:ascii="Times New Roman" w:hAnsi="Times New Roman" w:cs="Times New Roman"/>
          <w:b/>
          <w:sz w:val="32"/>
          <w:szCs w:val="32"/>
        </w:rPr>
        <w:t>5</w:t>
      </w:r>
      <w:r w:rsidRPr="00CE76D3">
        <w:rPr>
          <w:rFonts w:ascii="Times New Roman" w:hAnsi="Times New Roman" w:cs="Times New Roman"/>
          <w:b/>
          <w:sz w:val="32"/>
          <w:szCs w:val="32"/>
        </w:rPr>
        <w:t>-202</w:t>
      </w:r>
      <w:r w:rsidR="00554953" w:rsidRPr="00CE76D3">
        <w:rPr>
          <w:rFonts w:ascii="Times New Roman" w:hAnsi="Times New Roman" w:cs="Times New Roman"/>
          <w:b/>
          <w:sz w:val="32"/>
          <w:szCs w:val="32"/>
        </w:rPr>
        <w:t>6</w:t>
      </w:r>
      <w:r w:rsidRPr="00CE76D3">
        <w:rPr>
          <w:rFonts w:ascii="Times New Roman" w:hAnsi="Times New Roman" w:cs="Times New Roman"/>
          <w:b/>
          <w:sz w:val="32"/>
          <w:szCs w:val="32"/>
        </w:rPr>
        <w:t xml:space="preserve"> годов</w:t>
      </w:r>
    </w:p>
    <w:p w:rsidR="00905577" w:rsidRPr="00CE76D3" w:rsidRDefault="00905577" w:rsidP="00C36285">
      <w:pPr>
        <w:spacing w:after="0" w:line="240" w:lineRule="auto"/>
        <w:jc w:val="center"/>
        <w:rPr>
          <w:rFonts w:ascii="Times New Roman" w:eastAsia="Times New Roman" w:hAnsi="Times New Roman" w:cs="Times New Roman"/>
          <w:b/>
          <w:sz w:val="32"/>
          <w:szCs w:val="32"/>
          <w:lang w:eastAsia="ru-RU"/>
        </w:rPr>
      </w:pPr>
    </w:p>
    <w:p w:rsidR="00B51E08" w:rsidRPr="00CE76D3" w:rsidRDefault="00B51E08" w:rsidP="00C36285">
      <w:pPr>
        <w:spacing w:after="0" w:line="240" w:lineRule="auto"/>
        <w:jc w:val="center"/>
        <w:rPr>
          <w:rFonts w:ascii="Times New Roman" w:eastAsia="Times New Roman" w:hAnsi="Times New Roman" w:cs="Times New Roman"/>
          <w:b/>
          <w:sz w:val="32"/>
          <w:szCs w:val="32"/>
          <w:lang w:eastAsia="ru-RU"/>
        </w:rPr>
      </w:pPr>
    </w:p>
    <w:p w:rsidR="00BE2CE3" w:rsidRPr="00CE76D3" w:rsidRDefault="00B51E08" w:rsidP="00BE2CE3">
      <w:pPr>
        <w:spacing w:after="0" w:line="240" w:lineRule="auto"/>
        <w:ind w:firstLine="708"/>
        <w:jc w:val="both"/>
        <w:rPr>
          <w:rFonts w:ascii="Times New Roman" w:eastAsia="Times New Roman" w:hAnsi="Times New Roman" w:cs="Times New Roman"/>
          <w:sz w:val="28"/>
          <w:szCs w:val="28"/>
          <w:lang w:eastAsia="ru-RU" w:bidi="ru-RU"/>
        </w:rPr>
      </w:pPr>
      <w:proofErr w:type="gramStart"/>
      <w:r w:rsidRPr="00CE76D3">
        <w:rPr>
          <w:rFonts w:ascii="Times New Roman" w:eastAsia="Times New Roman" w:hAnsi="Times New Roman" w:cs="Times New Roman"/>
          <w:sz w:val="28"/>
          <w:szCs w:val="28"/>
          <w:lang w:eastAsia="ru-RU" w:bidi="ru-RU"/>
        </w:rPr>
        <w:t>В соответствии со статьё</w:t>
      </w:r>
      <w:r w:rsidR="00C36285" w:rsidRPr="00CE76D3">
        <w:rPr>
          <w:rFonts w:ascii="Times New Roman" w:eastAsia="Times New Roman" w:hAnsi="Times New Roman" w:cs="Times New Roman"/>
          <w:sz w:val="28"/>
          <w:szCs w:val="28"/>
          <w:lang w:eastAsia="ru-RU" w:bidi="ru-RU"/>
        </w:rPr>
        <w:t xml:space="preserve">й 69.2 Бюджетного </w:t>
      </w:r>
      <w:r w:rsidR="00F455BE" w:rsidRPr="00CE76D3">
        <w:rPr>
          <w:rFonts w:ascii="Times New Roman" w:eastAsia="Times New Roman" w:hAnsi="Times New Roman" w:cs="Times New Roman"/>
          <w:sz w:val="28"/>
          <w:szCs w:val="28"/>
          <w:lang w:eastAsia="ru-RU" w:bidi="ru-RU"/>
        </w:rPr>
        <w:t>к</w:t>
      </w:r>
      <w:r w:rsidR="00C36285" w:rsidRPr="00CE76D3">
        <w:rPr>
          <w:rFonts w:ascii="Times New Roman" w:eastAsia="Times New Roman" w:hAnsi="Times New Roman" w:cs="Times New Roman"/>
          <w:sz w:val="28"/>
          <w:szCs w:val="28"/>
          <w:lang w:eastAsia="ru-RU" w:bidi="ru-RU"/>
        </w:rPr>
        <w:t xml:space="preserve">одекса Российской Федерации, на основании </w:t>
      </w:r>
      <w:r w:rsidR="003D38B6" w:rsidRPr="00CE76D3">
        <w:rPr>
          <w:rFonts w:ascii="Times New Roman" w:eastAsia="Times New Roman" w:hAnsi="Times New Roman" w:cs="Times New Roman"/>
          <w:sz w:val="28"/>
          <w:szCs w:val="28"/>
          <w:lang w:eastAsia="ru-RU" w:bidi="ru-RU"/>
        </w:rPr>
        <w:t>П</w:t>
      </w:r>
      <w:r w:rsidR="00C36285" w:rsidRPr="00CE76D3">
        <w:rPr>
          <w:rFonts w:ascii="Times New Roman" w:eastAsia="Times New Roman" w:hAnsi="Times New Roman" w:cs="Times New Roman"/>
          <w:sz w:val="28"/>
          <w:szCs w:val="28"/>
          <w:lang w:eastAsia="ru-RU" w:bidi="ru-RU"/>
        </w:rPr>
        <w:t xml:space="preserve">остановления администрации </w:t>
      </w:r>
      <w:r w:rsidR="003D38B6" w:rsidRPr="00CE76D3">
        <w:rPr>
          <w:rFonts w:ascii="Times New Roman" w:eastAsia="Times New Roman" w:hAnsi="Times New Roman" w:cs="Times New Roman"/>
          <w:sz w:val="28"/>
          <w:szCs w:val="28"/>
          <w:lang w:eastAsia="ru-RU" w:bidi="ru-RU"/>
        </w:rPr>
        <w:t xml:space="preserve">Приаргунского муниципального округа Забайкальского края </w:t>
      </w:r>
      <w:r w:rsidR="00C36285" w:rsidRPr="00CE76D3">
        <w:rPr>
          <w:rFonts w:ascii="Times New Roman" w:eastAsia="Times New Roman" w:hAnsi="Times New Roman" w:cs="Times New Roman"/>
          <w:sz w:val="28"/>
          <w:szCs w:val="28"/>
          <w:lang w:eastAsia="ru-RU" w:bidi="ru-RU"/>
        </w:rPr>
        <w:t xml:space="preserve">от </w:t>
      </w:r>
      <w:r w:rsidR="003D38B6" w:rsidRPr="00CE76D3">
        <w:rPr>
          <w:rFonts w:ascii="Times New Roman" w:eastAsia="Times New Roman" w:hAnsi="Times New Roman" w:cs="Times New Roman"/>
          <w:sz w:val="28"/>
          <w:szCs w:val="28"/>
          <w:lang w:eastAsia="ru-RU" w:bidi="ru-RU"/>
        </w:rPr>
        <w:t>25 января</w:t>
      </w:r>
      <w:r w:rsidR="00C36285" w:rsidRPr="00CE76D3">
        <w:rPr>
          <w:rFonts w:ascii="Times New Roman" w:eastAsia="Times New Roman" w:hAnsi="Times New Roman" w:cs="Times New Roman"/>
          <w:sz w:val="28"/>
          <w:szCs w:val="28"/>
          <w:lang w:eastAsia="ru-RU" w:bidi="ru-RU"/>
        </w:rPr>
        <w:t xml:space="preserve"> 20</w:t>
      </w:r>
      <w:r w:rsidR="003D38B6" w:rsidRPr="00CE76D3">
        <w:rPr>
          <w:rFonts w:ascii="Times New Roman" w:eastAsia="Times New Roman" w:hAnsi="Times New Roman" w:cs="Times New Roman"/>
          <w:sz w:val="28"/>
          <w:szCs w:val="28"/>
          <w:lang w:eastAsia="ru-RU" w:bidi="ru-RU"/>
        </w:rPr>
        <w:t>24</w:t>
      </w:r>
      <w:r w:rsidR="00C36285" w:rsidRPr="00CE76D3">
        <w:rPr>
          <w:rFonts w:ascii="Times New Roman" w:eastAsia="Times New Roman" w:hAnsi="Times New Roman" w:cs="Times New Roman"/>
          <w:sz w:val="28"/>
          <w:szCs w:val="28"/>
          <w:lang w:eastAsia="ru-RU" w:bidi="ru-RU"/>
        </w:rPr>
        <w:t xml:space="preserve"> г. № </w:t>
      </w:r>
      <w:r w:rsidR="003D38B6" w:rsidRPr="00CE76D3">
        <w:rPr>
          <w:rFonts w:ascii="Times New Roman" w:eastAsia="Times New Roman" w:hAnsi="Times New Roman" w:cs="Times New Roman"/>
          <w:sz w:val="28"/>
          <w:szCs w:val="28"/>
          <w:lang w:eastAsia="ru-RU" w:bidi="ru-RU"/>
        </w:rPr>
        <w:t>98</w:t>
      </w:r>
      <w:r w:rsidR="00C36285" w:rsidRPr="00CE76D3">
        <w:rPr>
          <w:rFonts w:ascii="Times New Roman" w:eastAsia="Times New Roman" w:hAnsi="Times New Roman" w:cs="Times New Roman"/>
          <w:sz w:val="28"/>
          <w:szCs w:val="28"/>
          <w:lang w:eastAsia="ru-RU" w:bidi="ru-RU"/>
        </w:rPr>
        <w:t xml:space="preserve"> «</w:t>
      </w:r>
      <w:r w:rsidRPr="00CE76D3">
        <w:rPr>
          <w:rFonts w:ascii="Times New Roman" w:eastAsia="Times New Roman" w:hAnsi="Times New Roman" w:cs="Times New Roman"/>
          <w:sz w:val="28"/>
          <w:szCs w:val="28"/>
          <w:lang w:eastAsia="ru-RU" w:bidi="ru-RU"/>
        </w:rPr>
        <w:t xml:space="preserve"> </w:t>
      </w:r>
      <w:r w:rsidR="00BE2CE3" w:rsidRPr="00CE76D3">
        <w:rPr>
          <w:rFonts w:ascii="Times New Roman" w:eastAsia="Times New Roman" w:hAnsi="Times New Roman" w:cs="Times New Roman"/>
          <w:sz w:val="28"/>
          <w:szCs w:val="28"/>
          <w:lang w:eastAsia="ru-RU" w:bidi="ru-RU"/>
        </w:rPr>
        <w:t>О</w:t>
      </w:r>
      <w:r w:rsidR="00BE2CE3" w:rsidRPr="00CE76D3">
        <w:rPr>
          <w:rFonts w:ascii="Times New Roman" w:eastAsia="Times New Roman" w:hAnsi="Times New Roman" w:cs="Times New Roman"/>
          <w:bCs/>
          <w:sz w:val="28"/>
          <w:szCs w:val="28"/>
          <w:lang w:eastAsia="ru-RU" w:bidi="ru-RU"/>
        </w:rPr>
        <w:t xml:space="preserve">б утверждении Порядка формирования муниципального задания на оказание муниципальных услуг (выполнения работ) в отношении муниципальных учреждений </w:t>
      </w:r>
      <w:r w:rsidR="003D38B6" w:rsidRPr="00CE76D3">
        <w:rPr>
          <w:rFonts w:ascii="Times New Roman" w:eastAsia="Times New Roman" w:hAnsi="Times New Roman" w:cs="Times New Roman"/>
          <w:bCs/>
          <w:sz w:val="28"/>
          <w:szCs w:val="28"/>
          <w:lang w:eastAsia="ru-RU" w:bidi="ru-RU"/>
        </w:rPr>
        <w:t xml:space="preserve">Приаргунского муниципального округа Забайкальского края </w:t>
      </w:r>
      <w:r w:rsidR="00BE2CE3" w:rsidRPr="00CE76D3">
        <w:rPr>
          <w:rFonts w:ascii="Times New Roman" w:eastAsia="Times New Roman" w:hAnsi="Times New Roman" w:cs="Times New Roman"/>
          <w:bCs/>
          <w:sz w:val="28"/>
          <w:szCs w:val="28"/>
          <w:lang w:eastAsia="ru-RU" w:bidi="ru-RU"/>
        </w:rPr>
        <w:t>и финансового обеспечения выполнения муниципального задания</w:t>
      </w:r>
      <w:r w:rsidRPr="00CE76D3">
        <w:rPr>
          <w:rFonts w:ascii="Times New Roman" w:eastAsia="Times New Roman" w:hAnsi="Times New Roman" w:cs="Times New Roman"/>
          <w:bCs/>
          <w:sz w:val="28"/>
          <w:szCs w:val="28"/>
          <w:lang w:eastAsia="ru-RU" w:bidi="ru-RU"/>
        </w:rPr>
        <w:t xml:space="preserve"> </w:t>
      </w:r>
      <w:r w:rsidR="00C36285" w:rsidRPr="00CE76D3">
        <w:rPr>
          <w:rFonts w:ascii="Times New Roman" w:eastAsia="Times New Roman" w:hAnsi="Times New Roman" w:cs="Times New Roman"/>
          <w:bCs/>
          <w:sz w:val="28"/>
          <w:szCs w:val="28"/>
          <w:lang w:eastAsia="ru-RU" w:bidi="ru-RU"/>
        </w:rPr>
        <w:t xml:space="preserve">», </w:t>
      </w:r>
      <w:r w:rsidR="00BE2CE3" w:rsidRPr="00CE76D3">
        <w:rPr>
          <w:rFonts w:ascii="Times New Roman" w:eastAsia="Times New Roman" w:hAnsi="Times New Roman" w:cs="Times New Roman"/>
          <w:bCs/>
          <w:sz w:val="28"/>
          <w:szCs w:val="28"/>
          <w:lang w:eastAsia="ru-RU" w:bidi="ru-RU"/>
        </w:rPr>
        <w:t>р</w:t>
      </w:r>
      <w:r w:rsidR="00C36285" w:rsidRPr="00CE76D3">
        <w:rPr>
          <w:rFonts w:ascii="Times New Roman" w:eastAsia="Times New Roman" w:hAnsi="Times New Roman" w:cs="Times New Roman"/>
          <w:sz w:val="28"/>
          <w:szCs w:val="28"/>
          <w:lang w:eastAsia="ru-RU" w:bidi="ru-RU"/>
        </w:rPr>
        <w:t>ешения Совета Приаргунского муниципального округа</w:t>
      </w:r>
      <w:r w:rsidR="00ED2BA7" w:rsidRPr="00CE76D3">
        <w:rPr>
          <w:rFonts w:ascii="Times New Roman" w:eastAsia="Times New Roman" w:hAnsi="Times New Roman" w:cs="Times New Roman"/>
          <w:sz w:val="28"/>
          <w:szCs w:val="28"/>
          <w:lang w:eastAsia="ru-RU" w:bidi="ru-RU"/>
        </w:rPr>
        <w:t xml:space="preserve"> Забайкальского края</w:t>
      </w:r>
      <w:r w:rsidR="00C36285" w:rsidRPr="00CE76D3">
        <w:rPr>
          <w:rFonts w:ascii="Times New Roman" w:eastAsia="Times New Roman" w:hAnsi="Times New Roman" w:cs="Times New Roman"/>
          <w:sz w:val="28"/>
          <w:szCs w:val="28"/>
          <w:lang w:eastAsia="ru-RU" w:bidi="ru-RU"/>
        </w:rPr>
        <w:t xml:space="preserve"> от </w:t>
      </w:r>
      <w:r w:rsidR="00ED2BA7" w:rsidRPr="00CE76D3">
        <w:rPr>
          <w:rFonts w:ascii="Times New Roman" w:eastAsia="Times New Roman" w:hAnsi="Times New Roman" w:cs="Times New Roman"/>
          <w:sz w:val="28"/>
          <w:szCs w:val="28"/>
          <w:lang w:eastAsia="ru-RU" w:bidi="ru-RU"/>
        </w:rPr>
        <w:t>2</w:t>
      </w:r>
      <w:r w:rsidR="000E1952" w:rsidRPr="00CE76D3">
        <w:rPr>
          <w:rFonts w:ascii="Times New Roman" w:eastAsia="Times New Roman" w:hAnsi="Times New Roman" w:cs="Times New Roman"/>
          <w:sz w:val="28"/>
          <w:szCs w:val="28"/>
          <w:lang w:eastAsia="ru-RU" w:bidi="ru-RU"/>
        </w:rPr>
        <w:t>7</w:t>
      </w:r>
      <w:proofErr w:type="gramEnd"/>
      <w:r w:rsidR="00C36285" w:rsidRPr="00CE76D3">
        <w:rPr>
          <w:rFonts w:ascii="Times New Roman" w:eastAsia="Times New Roman" w:hAnsi="Times New Roman" w:cs="Times New Roman"/>
          <w:sz w:val="28"/>
          <w:szCs w:val="28"/>
          <w:lang w:eastAsia="ru-RU" w:bidi="ru-RU"/>
        </w:rPr>
        <w:t xml:space="preserve"> декабря 202</w:t>
      </w:r>
      <w:r w:rsidR="000E1952" w:rsidRPr="00CE76D3">
        <w:rPr>
          <w:rFonts w:ascii="Times New Roman" w:eastAsia="Times New Roman" w:hAnsi="Times New Roman" w:cs="Times New Roman"/>
          <w:sz w:val="28"/>
          <w:szCs w:val="28"/>
          <w:lang w:eastAsia="ru-RU" w:bidi="ru-RU"/>
        </w:rPr>
        <w:t>3</w:t>
      </w:r>
      <w:r w:rsidR="00C36285" w:rsidRPr="00CE76D3">
        <w:rPr>
          <w:rFonts w:ascii="Times New Roman" w:eastAsia="Times New Roman" w:hAnsi="Times New Roman" w:cs="Times New Roman"/>
          <w:sz w:val="28"/>
          <w:szCs w:val="28"/>
          <w:lang w:eastAsia="ru-RU" w:bidi="ru-RU"/>
        </w:rPr>
        <w:t xml:space="preserve">г. № </w:t>
      </w:r>
      <w:r w:rsidR="000E1952" w:rsidRPr="00CE76D3">
        <w:rPr>
          <w:rFonts w:ascii="Times New Roman" w:eastAsia="Times New Roman" w:hAnsi="Times New Roman" w:cs="Times New Roman"/>
          <w:sz w:val="28"/>
          <w:szCs w:val="28"/>
          <w:lang w:eastAsia="ru-RU" w:bidi="ru-RU"/>
        </w:rPr>
        <w:t>416</w:t>
      </w:r>
      <w:r w:rsidR="00C36285" w:rsidRPr="00CE76D3">
        <w:rPr>
          <w:rFonts w:ascii="Times New Roman" w:eastAsia="Times New Roman" w:hAnsi="Times New Roman" w:cs="Times New Roman"/>
          <w:sz w:val="28"/>
          <w:szCs w:val="28"/>
          <w:lang w:eastAsia="ru-RU" w:bidi="ru-RU"/>
        </w:rPr>
        <w:t xml:space="preserve"> «О бюджете Приаргунского муниципального округа </w:t>
      </w:r>
      <w:r w:rsidR="00ED2BA7" w:rsidRPr="00CE76D3">
        <w:rPr>
          <w:rFonts w:ascii="Times New Roman" w:eastAsia="Times New Roman" w:hAnsi="Times New Roman" w:cs="Times New Roman"/>
          <w:sz w:val="28"/>
          <w:szCs w:val="28"/>
          <w:lang w:eastAsia="ru-RU" w:bidi="ru-RU"/>
        </w:rPr>
        <w:t xml:space="preserve">Забайкальского края </w:t>
      </w:r>
      <w:r w:rsidR="00C36285" w:rsidRPr="00CE76D3">
        <w:rPr>
          <w:rFonts w:ascii="Times New Roman" w:eastAsia="Times New Roman" w:hAnsi="Times New Roman" w:cs="Times New Roman"/>
          <w:sz w:val="28"/>
          <w:szCs w:val="28"/>
          <w:lang w:eastAsia="ru-RU" w:bidi="ru-RU"/>
        </w:rPr>
        <w:t>на 202</w:t>
      </w:r>
      <w:r w:rsidR="000E1952" w:rsidRPr="00CE76D3">
        <w:rPr>
          <w:rFonts w:ascii="Times New Roman" w:eastAsia="Times New Roman" w:hAnsi="Times New Roman" w:cs="Times New Roman"/>
          <w:sz w:val="28"/>
          <w:szCs w:val="28"/>
          <w:lang w:eastAsia="ru-RU" w:bidi="ru-RU"/>
        </w:rPr>
        <w:t>4</w:t>
      </w:r>
      <w:r w:rsidR="00C36285" w:rsidRPr="00CE76D3">
        <w:rPr>
          <w:rFonts w:ascii="Times New Roman" w:eastAsia="Times New Roman" w:hAnsi="Times New Roman" w:cs="Times New Roman"/>
          <w:sz w:val="28"/>
          <w:szCs w:val="28"/>
          <w:lang w:eastAsia="ru-RU" w:bidi="ru-RU"/>
        </w:rPr>
        <w:t xml:space="preserve"> год и плановый период 202</w:t>
      </w:r>
      <w:r w:rsidR="000E1952" w:rsidRPr="00CE76D3">
        <w:rPr>
          <w:rFonts w:ascii="Times New Roman" w:eastAsia="Times New Roman" w:hAnsi="Times New Roman" w:cs="Times New Roman"/>
          <w:sz w:val="28"/>
          <w:szCs w:val="28"/>
          <w:lang w:eastAsia="ru-RU" w:bidi="ru-RU"/>
        </w:rPr>
        <w:t>5</w:t>
      </w:r>
      <w:r w:rsidR="00C36285" w:rsidRPr="00CE76D3">
        <w:rPr>
          <w:rFonts w:ascii="Times New Roman" w:eastAsia="Times New Roman" w:hAnsi="Times New Roman" w:cs="Times New Roman"/>
          <w:sz w:val="28"/>
          <w:szCs w:val="28"/>
          <w:lang w:eastAsia="ru-RU" w:bidi="ru-RU"/>
        </w:rPr>
        <w:t>-202</w:t>
      </w:r>
      <w:r w:rsidR="000E1952" w:rsidRPr="00CE76D3">
        <w:rPr>
          <w:rFonts w:ascii="Times New Roman" w:eastAsia="Times New Roman" w:hAnsi="Times New Roman" w:cs="Times New Roman"/>
          <w:sz w:val="28"/>
          <w:szCs w:val="28"/>
          <w:lang w:eastAsia="ru-RU" w:bidi="ru-RU"/>
        </w:rPr>
        <w:t>6</w:t>
      </w:r>
      <w:r w:rsidR="00C36285" w:rsidRPr="00CE76D3">
        <w:rPr>
          <w:rFonts w:ascii="Times New Roman" w:eastAsia="Times New Roman" w:hAnsi="Times New Roman" w:cs="Times New Roman"/>
          <w:sz w:val="28"/>
          <w:szCs w:val="28"/>
          <w:lang w:eastAsia="ru-RU" w:bidi="ru-RU"/>
        </w:rPr>
        <w:t xml:space="preserve"> годов»,  </w:t>
      </w:r>
      <w:r w:rsidR="003D7216" w:rsidRPr="00CE76D3">
        <w:rPr>
          <w:rFonts w:ascii="Times New Roman" w:eastAsia="Times New Roman" w:hAnsi="Times New Roman" w:cs="Times New Roman"/>
          <w:sz w:val="28"/>
          <w:szCs w:val="28"/>
          <w:lang w:eastAsia="ru-RU" w:bidi="ru-RU"/>
        </w:rPr>
        <w:t>руководствуясь</w:t>
      </w:r>
      <w:r w:rsidR="00C36285" w:rsidRPr="00CE76D3">
        <w:rPr>
          <w:rFonts w:ascii="Times New Roman" w:eastAsia="Times New Roman" w:hAnsi="Times New Roman" w:cs="Times New Roman"/>
          <w:sz w:val="28"/>
          <w:szCs w:val="28"/>
          <w:lang w:eastAsia="ru-RU" w:bidi="ru-RU"/>
        </w:rPr>
        <w:t xml:space="preserve"> стать</w:t>
      </w:r>
      <w:r w:rsidRPr="00CE76D3">
        <w:rPr>
          <w:rFonts w:ascii="Times New Roman" w:eastAsia="Times New Roman" w:hAnsi="Times New Roman" w:cs="Times New Roman"/>
          <w:sz w:val="28"/>
          <w:szCs w:val="28"/>
          <w:lang w:eastAsia="ru-RU" w:bidi="ru-RU"/>
        </w:rPr>
        <w:t>ё</w:t>
      </w:r>
      <w:r w:rsidR="003D7216" w:rsidRPr="00CE76D3">
        <w:rPr>
          <w:rFonts w:ascii="Times New Roman" w:eastAsia="Times New Roman" w:hAnsi="Times New Roman" w:cs="Times New Roman"/>
          <w:sz w:val="28"/>
          <w:szCs w:val="28"/>
          <w:lang w:eastAsia="ru-RU" w:bidi="ru-RU"/>
        </w:rPr>
        <w:t>й</w:t>
      </w:r>
      <w:r w:rsidR="00C36285" w:rsidRPr="00CE76D3">
        <w:rPr>
          <w:rFonts w:ascii="Times New Roman" w:eastAsia="Times New Roman" w:hAnsi="Times New Roman" w:cs="Times New Roman"/>
          <w:sz w:val="28"/>
          <w:szCs w:val="28"/>
          <w:lang w:eastAsia="ru-RU" w:bidi="ru-RU"/>
        </w:rPr>
        <w:t xml:space="preserve"> </w:t>
      </w:r>
      <w:r w:rsidR="003D7216" w:rsidRPr="00CE76D3">
        <w:rPr>
          <w:rFonts w:ascii="Times New Roman" w:eastAsia="Times New Roman" w:hAnsi="Times New Roman" w:cs="Times New Roman"/>
          <w:sz w:val="28"/>
          <w:szCs w:val="28"/>
          <w:lang w:eastAsia="ru-RU" w:bidi="ru-RU"/>
        </w:rPr>
        <w:t>37</w:t>
      </w:r>
      <w:r w:rsidR="00C36285" w:rsidRPr="00CE76D3">
        <w:rPr>
          <w:rFonts w:ascii="Times New Roman" w:eastAsia="Times New Roman" w:hAnsi="Times New Roman" w:cs="Times New Roman"/>
          <w:sz w:val="28"/>
          <w:szCs w:val="28"/>
          <w:lang w:eastAsia="ru-RU" w:bidi="ru-RU"/>
        </w:rPr>
        <w:t xml:space="preserve"> Устава Приаргунского муниципаль</w:t>
      </w:r>
      <w:r w:rsidR="00BE2CE3" w:rsidRPr="00CE76D3">
        <w:rPr>
          <w:rFonts w:ascii="Times New Roman" w:eastAsia="Times New Roman" w:hAnsi="Times New Roman" w:cs="Times New Roman"/>
          <w:sz w:val="28"/>
          <w:szCs w:val="28"/>
          <w:lang w:eastAsia="ru-RU" w:bidi="ru-RU"/>
        </w:rPr>
        <w:t>ного округа Забайкальского края, администрация Приаргунского муниципального округа Забайкальского края постановляет:</w:t>
      </w:r>
    </w:p>
    <w:p w:rsidR="0043285E" w:rsidRPr="00CE76D3" w:rsidRDefault="0043285E" w:rsidP="00B51E08">
      <w:pPr>
        <w:pStyle w:val="a3"/>
        <w:numPr>
          <w:ilvl w:val="0"/>
          <w:numId w:val="1"/>
        </w:numPr>
        <w:tabs>
          <w:tab w:val="left" w:pos="709"/>
        </w:tabs>
        <w:spacing w:line="240" w:lineRule="auto"/>
        <w:ind w:left="0" w:firstLine="708"/>
        <w:jc w:val="both"/>
        <w:rPr>
          <w:rFonts w:ascii="Times New Roman" w:hAnsi="Times New Roman" w:cs="Times New Roman"/>
          <w:sz w:val="28"/>
          <w:szCs w:val="28"/>
        </w:rPr>
      </w:pPr>
      <w:r w:rsidRPr="00CE76D3">
        <w:rPr>
          <w:rFonts w:ascii="Times New Roman" w:hAnsi="Times New Roman" w:cs="Times New Roman"/>
          <w:sz w:val="28"/>
          <w:szCs w:val="28"/>
        </w:rPr>
        <w:t xml:space="preserve">Утвердить муниципальное задание </w:t>
      </w:r>
      <w:r w:rsidR="00BE2CE3" w:rsidRPr="00CE76D3">
        <w:rPr>
          <w:rFonts w:ascii="Times New Roman" w:hAnsi="Times New Roman" w:cs="Times New Roman"/>
          <w:sz w:val="28"/>
          <w:szCs w:val="28"/>
        </w:rPr>
        <w:t>Автономного редакционно-издательского учреждения «Приаргунская заря» Приаргунского муниципального округа на оказание муниципальных услуг (выполнение работ) на 202</w:t>
      </w:r>
      <w:r w:rsidR="00554953" w:rsidRPr="00CE76D3">
        <w:rPr>
          <w:rFonts w:ascii="Times New Roman" w:hAnsi="Times New Roman" w:cs="Times New Roman"/>
          <w:sz w:val="28"/>
          <w:szCs w:val="28"/>
        </w:rPr>
        <w:t>4</w:t>
      </w:r>
      <w:r w:rsidR="00BE2CE3" w:rsidRPr="00CE76D3">
        <w:rPr>
          <w:rFonts w:ascii="Times New Roman" w:hAnsi="Times New Roman" w:cs="Times New Roman"/>
          <w:sz w:val="28"/>
          <w:szCs w:val="28"/>
        </w:rPr>
        <w:t xml:space="preserve"> год и плановый период 202</w:t>
      </w:r>
      <w:r w:rsidR="00554953" w:rsidRPr="00CE76D3">
        <w:rPr>
          <w:rFonts w:ascii="Times New Roman" w:hAnsi="Times New Roman" w:cs="Times New Roman"/>
          <w:sz w:val="28"/>
          <w:szCs w:val="28"/>
        </w:rPr>
        <w:t>5</w:t>
      </w:r>
      <w:r w:rsidR="00BE2CE3" w:rsidRPr="00CE76D3">
        <w:rPr>
          <w:rFonts w:ascii="Times New Roman" w:hAnsi="Times New Roman" w:cs="Times New Roman"/>
          <w:sz w:val="28"/>
          <w:szCs w:val="28"/>
        </w:rPr>
        <w:t>-202</w:t>
      </w:r>
      <w:r w:rsidR="00554953" w:rsidRPr="00CE76D3">
        <w:rPr>
          <w:rFonts w:ascii="Times New Roman" w:hAnsi="Times New Roman" w:cs="Times New Roman"/>
          <w:sz w:val="28"/>
          <w:szCs w:val="28"/>
        </w:rPr>
        <w:t>6</w:t>
      </w:r>
      <w:r w:rsidR="00BE2CE3" w:rsidRPr="00CE76D3">
        <w:rPr>
          <w:rFonts w:ascii="Times New Roman" w:hAnsi="Times New Roman" w:cs="Times New Roman"/>
          <w:sz w:val="28"/>
          <w:szCs w:val="28"/>
        </w:rPr>
        <w:t xml:space="preserve"> годов </w:t>
      </w:r>
      <w:r w:rsidRPr="00CE76D3">
        <w:rPr>
          <w:rFonts w:ascii="Times New Roman" w:hAnsi="Times New Roman" w:cs="Times New Roman"/>
          <w:sz w:val="28"/>
          <w:szCs w:val="28"/>
        </w:rPr>
        <w:t>(приложение).</w:t>
      </w:r>
    </w:p>
    <w:p w:rsidR="009C4942" w:rsidRDefault="0043285E" w:rsidP="009C4942">
      <w:pPr>
        <w:pStyle w:val="a3"/>
        <w:numPr>
          <w:ilvl w:val="0"/>
          <w:numId w:val="1"/>
        </w:numPr>
        <w:spacing w:line="240" w:lineRule="auto"/>
        <w:ind w:left="0" w:firstLine="708"/>
        <w:jc w:val="both"/>
        <w:rPr>
          <w:rFonts w:ascii="Times New Roman" w:hAnsi="Times New Roman" w:cs="Times New Roman"/>
          <w:sz w:val="28"/>
          <w:szCs w:val="28"/>
        </w:rPr>
      </w:pPr>
      <w:r w:rsidRPr="00CE76D3">
        <w:rPr>
          <w:rFonts w:ascii="Times New Roman" w:hAnsi="Times New Roman" w:cs="Times New Roman"/>
          <w:sz w:val="28"/>
          <w:szCs w:val="28"/>
        </w:rPr>
        <w:t>Директору</w:t>
      </w:r>
      <w:r w:rsidR="003D7216" w:rsidRPr="00CE76D3">
        <w:rPr>
          <w:rFonts w:ascii="Times New Roman" w:hAnsi="Times New Roman" w:cs="Times New Roman"/>
          <w:sz w:val="28"/>
          <w:szCs w:val="28"/>
        </w:rPr>
        <w:t>, г</w:t>
      </w:r>
      <w:r w:rsidR="00BE2CE3" w:rsidRPr="00CE76D3">
        <w:rPr>
          <w:rFonts w:ascii="Times New Roman" w:hAnsi="Times New Roman" w:cs="Times New Roman"/>
          <w:sz w:val="28"/>
          <w:szCs w:val="28"/>
        </w:rPr>
        <w:t>лавному редактору</w:t>
      </w:r>
      <w:r w:rsidRPr="00CE76D3">
        <w:rPr>
          <w:rFonts w:ascii="Times New Roman" w:hAnsi="Times New Roman" w:cs="Times New Roman"/>
          <w:sz w:val="28"/>
          <w:szCs w:val="28"/>
        </w:rPr>
        <w:t xml:space="preserve"> Автономного редакционно</w:t>
      </w:r>
      <w:r w:rsidR="00B51E08" w:rsidRPr="00CE76D3">
        <w:rPr>
          <w:rFonts w:ascii="Times New Roman" w:hAnsi="Times New Roman" w:cs="Times New Roman"/>
          <w:sz w:val="28"/>
          <w:szCs w:val="28"/>
        </w:rPr>
        <w:t xml:space="preserve"> </w:t>
      </w:r>
      <w:r w:rsidRPr="00CE76D3">
        <w:rPr>
          <w:rFonts w:ascii="Times New Roman" w:hAnsi="Times New Roman" w:cs="Times New Roman"/>
          <w:sz w:val="28"/>
          <w:szCs w:val="28"/>
        </w:rPr>
        <w:t>-</w:t>
      </w:r>
      <w:r w:rsidR="00B51E08" w:rsidRPr="00CE76D3">
        <w:rPr>
          <w:rFonts w:ascii="Times New Roman" w:hAnsi="Times New Roman" w:cs="Times New Roman"/>
          <w:sz w:val="28"/>
          <w:szCs w:val="28"/>
        </w:rPr>
        <w:t xml:space="preserve"> </w:t>
      </w:r>
      <w:r w:rsidRPr="00CE76D3">
        <w:rPr>
          <w:rFonts w:ascii="Times New Roman" w:hAnsi="Times New Roman" w:cs="Times New Roman"/>
          <w:sz w:val="28"/>
          <w:szCs w:val="28"/>
        </w:rPr>
        <w:t xml:space="preserve">издательского учреждения «Приаргунская заря» ежемесячно </w:t>
      </w:r>
      <w:proofErr w:type="gramStart"/>
      <w:r w:rsidRPr="00CE76D3">
        <w:rPr>
          <w:rFonts w:ascii="Times New Roman" w:hAnsi="Times New Roman" w:cs="Times New Roman"/>
          <w:sz w:val="28"/>
          <w:szCs w:val="28"/>
        </w:rPr>
        <w:t>предоставлять</w:t>
      </w:r>
      <w:r w:rsidR="00B51E08" w:rsidRPr="00CE76D3">
        <w:rPr>
          <w:rFonts w:ascii="Times New Roman" w:hAnsi="Times New Roman" w:cs="Times New Roman"/>
          <w:sz w:val="28"/>
          <w:szCs w:val="28"/>
        </w:rPr>
        <w:t xml:space="preserve"> отчё</w:t>
      </w:r>
      <w:r w:rsidRPr="00CE76D3">
        <w:rPr>
          <w:rFonts w:ascii="Times New Roman" w:hAnsi="Times New Roman" w:cs="Times New Roman"/>
          <w:sz w:val="28"/>
          <w:szCs w:val="28"/>
        </w:rPr>
        <w:t>т</w:t>
      </w:r>
      <w:proofErr w:type="gramEnd"/>
      <w:r w:rsidRPr="00CE76D3">
        <w:rPr>
          <w:rFonts w:ascii="Times New Roman" w:hAnsi="Times New Roman" w:cs="Times New Roman"/>
          <w:sz w:val="28"/>
          <w:szCs w:val="28"/>
        </w:rPr>
        <w:t xml:space="preserve"> об исполнении муниципального задания</w:t>
      </w:r>
      <w:r w:rsidR="003D7216" w:rsidRPr="00CE76D3">
        <w:rPr>
          <w:rFonts w:ascii="Times New Roman" w:hAnsi="Times New Roman" w:cs="Times New Roman"/>
          <w:sz w:val="28"/>
          <w:szCs w:val="28"/>
        </w:rPr>
        <w:t xml:space="preserve"> в администрацию Приаргунского муниципального округа</w:t>
      </w:r>
      <w:r w:rsidRPr="00CE76D3">
        <w:rPr>
          <w:rFonts w:ascii="Times New Roman" w:hAnsi="Times New Roman" w:cs="Times New Roman"/>
          <w:sz w:val="28"/>
          <w:szCs w:val="28"/>
        </w:rPr>
        <w:t>.</w:t>
      </w:r>
    </w:p>
    <w:p w:rsidR="0043285E" w:rsidRPr="009C4942" w:rsidRDefault="0043285E" w:rsidP="009C4942">
      <w:pPr>
        <w:pStyle w:val="a3"/>
        <w:numPr>
          <w:ilvl w:val="0"/>
          <w:numId w:val="1"/>
        </w:numPr>
        <w:spacing w:line="240" w:lineRule="auto"/>
        <w:ind w:left="0" w:firstLine="708"/>
        <w:jc w:val="both"/>
        <w:rPr>
          <w:rFonts w:ascii="Times New Roman" w:hAnsi="Times New Roman" w:cs="Times New Roman"/>
          <w:sz w:val="28"/>
          <w:szCs w:val="28"/>
        </w:rPr>
      </w:pPr>
      <w:proofErr w:type="gramStart"/>
      <w:r w:rsidRPr="009C4942">
        <w:rPr>
          <w:rFonts w:ascii="Times New Roman" w:hAnsi="Times New Roman" w:cs="Times New Roman"/>
          <w:sz w:val="28"/>
          <w:szCs w:val="28"/>
        </w:rPr>
        <w:t>Контроль за</w:t>
      </w:r>
      <w:proofErr w:type="gramEnd"/>
      <w:r w:rsidRPr="009C4942">
        <w:rPr>
          <w:rFonts w:ascii="Times New Roman" w:hAnsi="Times New Roman" w:cs="Times New Roman"/>
          <w:sz w:val="28"/>
          <w:szCs w:val="28"/>
        </w:rPr>
        <w:t xml:space="preserve"> исполнением настоящего постановления </w:t>
      </w:r>
      <w:r w:rsidR="00BE2CE3" w:rsidRPr="009C4942">
        <w:rPr>
          <w:rFonts w:ascii="Times New Roman" w:hAnsi="Times New Roman" w:cs="Times New Roman"/>
          <w:sz w:val="28"/>
          <w:szCs w:val="28"/>
        </w:rPr>
        <w:t>оставляю за собой.</w:t>
      </w:r>
    </w:p>
    <w:p w:rsidR="0043285E" w:rsidRPr="00CE76D3" w:rsidRDefault="0043285E" w:rsidP="00BE2CE3">
      <w:pPr>
        <w:spacing w:after="0" w:line="240" w:lineRule="auto"/>
        <w:jc w:val="both"/>
        <w:rPr>
          <w:rFonts w:ascii="Times New Roman" w:hAnsi="Times New Roman" w:cs="Times New Roman"/>
          <w:sz w:val="28"/>
          <w:szCs w:val="28"/>
        </w:rPr>
      </w:pPr>
    </w:p>
    <w:p w:rsidR="0043285E" w:rsidRPr="00CE76D3" w:rsidRDefault="0043285E" w:rsidP="00BE2CE3">
      <w:pPr>
        <w:spacing w:after="0" w:line="240" w:lineRule="auto"/>
        <w:jc w:val="both"/>
        <w:rPr>
          <w:rFonts w:ascii="Times New Roman" w:hAnsi="Times New Roman" w:cs="Times New Roman"/>
          <w:sz w:val="28"/>
          <w:szCs w:val="28"/>
        </w:rPr>
      </w:pPr>
    </w:p>
    <w:p w:rsidR="0043285E" w:rsidRPr="00CE76D3" w:rsidRDefault="00B51E08" w:rsidP="00BE2CE3">
      <w:pPr>
        <w:spacing w:after="0" w:line="240" w:lineRule="auto"/>
        <w:jc w:val="both"/>
        <w:rPr>
          <w:rFonts w:ascii="Times New Roman" w:hAnsi="Times New Roman" w:cs="Times New Roman"/>
          <w:sz w:val="28"/>
          <w:szCs w:val="28"/>
        </w:rPr>
      </w:pPr>
      <w:r w:rsidRPr="00CE76D3">
        <w:rPr>
          <w:rFonts w:ascii="Times New Roman" w:hAnsi="Times New Roman" w:cs="Times New Roman"/>
          <w:sz w:val="28"/>
          <w:szCs w:val="28"/>
        </w:rPr>
        <w:t>Г</w:t>
      </w:r>
      <w:r w:rsidR="0043285E" w:rsidRPr="00CE76D3">
        <w:rPr>
          <w:rFonts w:ascii="Times New Roman" w:hAnsi="Times New Roman" w:cs="Times New Roman"/>
          <w:sz w:val="28"/>
          <w:szCs w:val="28"/>
        </w:rPr>
        <w:t>лав</w:t>
      </w:r>
      <w:r w:rsidRPr="00CE76D3">
        <w:rPr>
          <w:rFonts w:ascii="Times New Roman" w:hAnsi="Times New Roman" w:cs="Times New Roman"/>
          <w:sz w:val="28"/>
          <w:szCs w:val="28"/>
        </w:rPr>
        <w:t>а</w:t>
      </w:r>
      <w:r w:rsidR="0043285E" w:rsidRPr="00CE76D3">
        <w:rPr>
          <w:rFonts w:ascii="Times New Roman" w:hAnsi="Times New Roman" w:cs="Times New Roman"/>
          <w:sz w:val="28"/>
          <w:szCs w:val="28"/>
        </w:rPr>
        <w:t xml:space="preserve"> Приаргунского </w:t>
      </w:r>
    </w:p>
    <w:p w:rsidR="0043285E" w:rsidRPr="00CE76D3" w:rsidRDefault="0043285E" w:rsidP="00BE2CE3">
      <w:pPr>
        <w:spacing w:after="0" w:line="240" w:lineRule="auto"/>
        <w:jc w:val="both"/>
        <w:rPr>
          <w:rFonts w:ascii="Times New Roman" w:hAnsi="Times New Roman" w:cs="Times New Roman"/>
          <w:sz w:val="28"/>
          <w:szCs w:val="28"/>
        </w:rPr>
      </w:pPr>
      <w:r w:rsidRPr="00CE76D3">
        <w:rPr>
          <w:rFonts w:ascii="Times New Roman" w:hAnsi="Times New Roman" w:cs="Times New Roman"/>
          <w:sz w:val="28"/>
          <w:szCs w:val="28"/>
        </w:rPr>
        <w:t xml:space="preserve">муниципального округа </w:t>
      </w:r>
    </w:p>
    <w:p w:rsidR="0043285E" w:rsidRPr="00CE76D3" w:rsidRDefault="0043285E" w:rsidP="00BE2CE3">
      <w:pPr>
        <w:spacing w:after="0" w:line="240" w:lineRule="auto"/>
        <w:jc w:val="both"/>
        <w:rPr>
          <w:rFonts w:ascii="Times New Roman" w:hAnsi="Times New Roman" w:cs="Times New Roman"/>
          <w:sz w:val="28"/>
          <w:szCs w:val="28"/>
        </w:rPr>
      </w:pPr>
      <w:r w:rsidRPr="00CE76D3">
        <w:rPr>
          <w:rFonts w:ascii="Times New Roman" w:hAnsi="Times New Roman" w:cs="Times New Roman"/>
          <w:sz w:val="28"/>
          <w:szCs w:val="28"/>
        </w:rPr>
        <w:t xml:space="preserve">Забайкальского края                                                                    </w:t>
      </w:r>
      <w:r w:rsidR="00B51E08" w:rsidRPr="00CE76D3">
        <w:rPr>
          <w:rFonts w:ascii="Times New Roman" w:hAnsi="Times New Roman" w:cs="Times New Roman"/>
          <w:sz w:val="28"/>
          <w:szCs w:val="28"/>
        </w:rPr>
        <w:t xml:space="preserve">  </w:t>
      </w:r>
      <w:r w:rsidRPr="00CE76D3">
        <w:rPr>
          <w:rFonts w:ascii="Times New Roman" w:hAnsi="Times New Roman" w:cs="Times New Roman"/>
          <w:sz w:val="28"/>
          <w:szCs w:val="28"/>
        </w:rPr>
        <w:t xml:space="preserve">  </w:t>
      </w:r>
      <w:proofErr w:type="spellStart"/>
      <w:r w:rsidR="00B51E08" w:rsidRPr="00CE76D3">
        <w:rPr>
          <w:rFonts w:ascii="Times New Roman" w:hAnsi="Times New Roman" w:cs="Times New Roman"/>
          <w:sz w:val="28"/>
          <w:szCs w:val="28"/>
        </w:rPr>
        <w:t>Е.В.Логунов</w:t>
      </w:r>
      <w:proofErr w:type="spellEnd"/>
    </w:p>
    <w:p w:rsidR="00CE76D3" w:rsidRPr="00CE76D3" w:rsidRDefault="00CE76D3" w:rsidP="009C4942">
      <w:pPr>
        <w:spacing w:after="0" w:line="240" w:lineRule="auto"/>
        <w:jc w:val="right"/>
        <w:rPr>
          <w:rFonts w:ascii="Times New Roman" w:hAnsi="Times New Roman" w:cs="Times New Roman"/>
          <w:bCs/>
          <w:sz w:val="28"/>
          <w:szCs w:val="28"/>
        </w:rPr>
      </w:pPr>
      <w:r w:rsidRPr="00CE76D3">
        <w:rPr>
          <w:rFonts w:ascii="Times New Roman" w:hAnsi="Times New Roman" w:cs="Times New Roman"/>
          <w:bCs/>
          <w:sz w:val="28"/>
          <w:szCs w:val="28"/>
        </w:rPr>
        <w:lastRenderedPageBreak/>
        <w:t xml:space="preserve">    Приложение</w:t>
      </w:r>
    </w:p>
    <w:p w:rsidR="00CE76D3" w:rsidRPr="00CE76D3" w:rsidRDefault="00CE76D3" w:rsidP="009C4942">
      <w:pPr>
        <w:spacing w:after="0" w:line="240" w:lineRule="auto"/>
        <w:jc w:val="right"/>
        <w:rPr>
          <w:rFonts w:ascii="Times New Roman" w:hAnsi="Times New Roman" w:cs="Times New Roman"/>
          <w:sz w:val="28"/>
          <w:szCs w:val="28"/>
        </w:rPr>
      </w:pPr>
      <w:r w:rsidRPr="00CE76D3">
        <w:rPr>
          <w:rFonts w:ascii="Times New Roman" w:hAnsi="Times New Roman" w:cs="Times New Roman"/>
          <w:sz w:val="28"/>
          <w:szCs w:val="28"/>
        </w:rPr>
        <w:t>к постановлению администрации</w:t>
      </w:r>
    </w:p>
    <w:p w:rsidR="00CE76D3" w:rsidRPr="00CE76D3" w:rsidRDefault="009C4942" w:rsidP="009C494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E76D3" w:rsidRPr="00CE76D3">
        <w:rPr>
          <w:rFonts w:ascii="Times New Roman" w:hAnsi="Times New Roman" w:cs="Times New Roman"/>
          <w:sz w:val="28"/>
          <w:szCs w:val="28"/>
        </w:rPr>
        <w:t xml:space="preserve"> Приаргунского</w:t>
      </w:r>
    </w:p>
    <w:p w:rsidR="00CE76D3" w:rsidRPr="00CE76D3" w:rsidRDefault="00CE76D3" w:rsidP="009C4942">
      <w:pPr>
        <w:spacing w:after="0" w:line="240" w:lineRule="auto"/>
        <w:jc w:val="right"/>
        <w:rPr>
          <w:rFonts w:ascii="Times New Roman" w:hAnsi="Times New Roman" w:cs="Times New Roman"/>
          <w:sz w:val="28"/>
          <w:szCs w:val="28"/>
        </w:rPr>
      </w:pPr>
      <w:r w:rsidRPr="00CE76D3">
        <w:rPr>
          <w:rFonts w:ascii="Times New Roman" w:hAnsi="Times New Roman" w:cs="Times New Roman"/>
          <w:sz w:val="28"/>
          <w:szCs w:val="28"/>
        </w:rPr>
        <w:t xml:space="preserve">                                                                  муниципального округа</w:t>
      </w:r>
    </w:p>
    <w:p w:rsidR="00CE76D3" w:rsidRPr="00CE76D3" w:rsidRDefault="00CE76D3" w:rsidP="009C4942">
      <w:pPr>
        <w:spacing w:after="0" w:line="240" w:lineRule="auto"/>
        <w:jc w:val="right"/>
        <w:rPr>
          <w:rFonts w:ascii="Times New Roman" w:hAnsi="Times New Roman" w:cs="Times New Roman"/>
          <w:sz w:val="28"/>
          <w:szCs w:val="28"/>
        </w:rPr>
      </w:pPr>
      <w:r w:rsidRPr="00CE76D3">
        <w:rPr>
          <w:rFonts w:ascii="Times New Roman" w:hAnsi="Times New Roman" w:cs="Times New Roman"/>
          <w:sz w:val="28"/>
          <w:szCs w:val="28"/>
        </w:rPr>
        <w:t xml:space="preserve">                                                                         Забайкальского края</w:t>
      </w:r>
      <w:r w:rsidRPr="00CE76D3">
        <w:rPr>
          <w:rFonts w:ascii="Times New Roman" w:hAnsi="Times New Roman" w:cs="Times New Roman"/>
          <w:i/>
          <w:sz w:val="28"/>
          <w:szCs w:val="28"/>
        </w:rPr>
        <w:t xml:space="preserve"> </w:t>
      </w:r>
      <w:r w:rsidRPr="00CE76D3">
        <w:rPr>
          <w:rFonts w:ascii="Times New Roman" w:hAnsi="Times New Roman" w:cs="Times New Roman"/>
          <w:sz w:val="28"/>
          <w:szCs w:val="28"/>
        </w:rPr>
        <w:t xml:space="preserve"> </w:t>
      </w:r>
    </w:p>
    <w:p w:rsidR="00CE76D3" w:rsidRPr="00CE76D3" w:rsidRDefault="00CE76D3" w:rsidP="009C4942">
      <w:pPr>
        <w:spacing w:after="0" w:line="240" w:lineRule="auto"/>
        <w:jc w:val="center"/>
        <w:rPr>
          <w:rFonts w:ascii="Times New Roman" w:hAnsi="Times New Roman" w:cs="Times New Roman"/>
          <w:sz w:val="28"/>
          <w:szCs w:val="28"/>
        </w:rPr>
      </w:pPr>
      <w:r w:rsidRPr="00CE76D3">
        <w:rPr>
          <w:rFonts w:ascii="Times New Roman" w:hAnsi="Times New Roman" w:cs="Times New Roman"/>
          <w:sz w:val="28"/>
          <w:szCs w:val="28"/>
        </w:rPr>
        <w:t xml:space="preserve">                                                                    от  31 января  2024 года  №125     </w:t>
      </w:r>
    </w:p>
    <w:p w:rsidR="00CE76D3" w:rsidRPr="00CE76D3" w:rsidRDefault="00CE76D3" w:rsidP="009C4942">
      <w:pPr>
        <w:spacing w:after="0" w:line="240" w:lineRule="auto"/>
        <w:jc w:val="both"/>
        <w:rPr>
          <w:rFonts w:ascii="Times New Roman" w:hAnsi="Times New Roman" w:cs="Times New Roman"/>
          <w:b/>
          <w:sz w:val="28"/>
          <w:szCs w:val="28"/>
        </w:rPr>
      </w:pPr>
    </w:p>
    <w:p w:rsidR="00CE76D3" w:rsidRPr="00CE76D3" w:rsidRDefault="00CE76D3" w:rsidP="00CE76D3">
      <w:pPr>
        <w:jc w:val="center"/>
        <w:rPr>
          <w:rFonts w:ascii="Times New Roman" w:hAnsi="Times New Roman" w:cs="Times New Roman"/>
          <w:b/>
          <w:sz w:val="28"/>
          <w:szCs w:val="28"/>
        </w:rPr>
      </w:pPr>
      <w:bookmarkStart w:id="0" w:name="_GoBack"/>
      <w:bookmarkEnd w:id="0"/>
    </w:p>
    <w:p w:rsidR="00CE76D3" w:rsidRPr="00CE76D3" w:rsidRDefault="00CE76D3" w:rsidP="009C4942">
      <w:pPr>
        <w:spacing w:after="0"/>
        <w:jc w:val="center"/>
        <w:rPr>
          <w:rFonts w:ascii="Times New Roman" w:hAnsi="Times New Roman" w:cs="Times New Roman"/>
          <w:b/>
          <w:sz w:val="28"/>
          <w:szCs w:val="28"/>
        </w:rPr>
      </w:pPr>
      <w:r w:rsidRPr="00CE76D3">
        <w:rPr>
          <w:rFonts w:ascii="Times New Roman" w:hAnsi="Times New Roman" w:cs="Times New Roman"/>
          <w:b/>
          <w:sz w:val="28"/>
          <w:szCs w:val="28"/>
        </w:rPr>
        <w:t>Муниципальное задание</w:t>
      </w:r>
    </w:p>
    <w:p w:rsidR="00CE76D3" w:rsidRPr="00CE76D3" w:rsidRDefault="00CE76D3" w:rsidP="009C4942">
      <w:pPr>
        <w:spacing w:after="0"/>
        <w:jc w:val="center"/>
        <w:rPr>
          <w:rFonts w:ascii="Times New Roman" w:hAnsi="Times New Roman" w:cs="Times New Roman"/>
          <w:b/>
          <w:sz w:val="28"/>
          <w:szCs w:val="28"/>
        </w:rPr>
      </w:pPr>
      <w:r w:rsidRPr="00CE76D3">
        <w:rPr>
          <w:rFonts w:ascii="Times New Roman" w:hAnsi="Times New Roman" w:cs="Times New Roman"/>
          <w:b/>
          <w:sz w:val="28"/>
          <w:szCs w:val="28"/>
        </w:rPr>
        <w:t>Автономного редакционно-издательского учреждения «Приаргунская заря» Приаргунского муниципального округа</w:t>
      </w:r>
    </w:p>
    <w:p w:rsidR="00CE76D3" w:rsidRPr="00CE76D3" w:rsidRDefault="00CE76D3" w:rsidP="009C4942">
      <w:pPr>
        <w:spacing w:after="0"/>
        <w:jc w:val="center"/>
        <w:rPr>
          <w:rFonts w:ascii="Times New Roman" w:hAnsi="Times New Roman" w:cs="Times New Roman"/>
          <w:b/>
          <w:sz w:val="28"/>
          <w:szCs w:val="28"/>
        </w:rPr>
      </w:pPr>
      <w:r w:rsidRPr="00CE76D3">
        <w:rPr>
          <w:rFonts w:ascii="Times New Roman" w:hAnsi="Times New Roman" w:cs="Times New Roman"/>
          <w:b/>
          <w:sz w:val="28"/>
          <w:szCs w:val="28"/>
        </w:rPr>
        <w:t xml:space="preserve">на оказание муниципальных услуг (выполнение работ) </w:t>
      </w:r>
    </w:p>
    <w:p w:rsidR="00CE76D3" w:rsidRPr="00CE76D3" w:rsidRDefault="00CE76D3" w:rsidP="009C4942">
      <w:pPr>
        <w:spacing w:after="0"/>
        <w:jc w:val="center"/>
        <w:rPr>
          <w:rFonts w:ascii="Times New Roman" w:hAnsi="Times New Roman" w:cs="Times New Roman"/>
          <w:b/>
          <w:sz w:val="28"/>
          <w:szCs w:val="28"/>
        </w:rPr>
      </w:pPr>
      <w:r w:rsidRPr="00CE76D3">
        <w:rPr>
          <w:rFonts w:ascii="Times New Roman" w:hAnsi="Times New Roman" w:cs="Times New Roman"/>
          <w:b/>
          <w:sz w:val="28"/>
          <w:szCs w:val="28"/>
        </w:rPr>
        <w:t>на 2024 год и плановый период 2025-2026 годов</w:t>
      </w:r>
    </w:p>
    <w:p w:rsidR="00CE76D3" w:rsidRPr="00CE76D3" w:rsidRDefault="00CE76D3" w:rsidP="00CE76D3">
      <w:pPr>
        <w:jc w:val="center"/>
        <w:rPr>
          <w:rFonts w:ascii="Times New Roman" w:hAnsi="Times New Roman" w:cs="Times New Roman"/>
          <w:sz w:val="28"/>
          <w:szCs w:val="28"/>
        </w:rPr>
      </w:pPr>
    </w:p>
    <w:p w:rsidR="00CE76D3" w:rsidRPr="00CE76D3" w:rsidRDefault="00CE76D3" w:rsidP="00CE76D3">
      <w:pPr>
        <w:numPr>
          <w:ilvl w:val="0"/>
          <w:numId w:val="2"/>
        </w:numPr>
        <w:tabs>
          <w:tab w:val="right" w:pos="14040"/>
        </w:tabs>
        <w:spacing w:after="0" w:line="240" w:lineRule="auto"/>
        <w:jc w:val="both"/>
        <w:rPr>
          <w:rFonts w:ascii="Times New Roman" w:hAnsi="Times New Roman" w:cs="Times New Roman"/>
        </w:rPr>
      </w:pPr>
      <w:r w:rsidRPr="00CE76D3">
        <w:rPr>
          <w:rFonts w:ascii="Times New Roman" w:hAnsi="Times New Roman" w:cs="Times New Roman"/>
        </w:rPr>
        <w:t>Автономное редакционно-издательское учреждение «Приаргунская заря» Приаргунского муниципального округа</w:t>
      </w:r>
    </w:p>
    <w:p w:rsidR="00CE76D3" w:rsidRPr="00CE76D3" w:rsidRDefault="00CE76D3" w:rsidP="00CE76D3">
      <w:pPr>
        <w:numPr>
          <w:ilvl w:val="0"/>
          <w:numId w:val="2"/>
        </w:numPr>
        <w:tabs>
          <w:tab w:val="right" w:pos="14040"/>
        </w:tabs>
        <w:spacing w:after="0" w:line="240" w:lineRule="auto"/>
        <w:jc w:val="both"/>
        <w:rPr>
          <w:rFonts w:ascii="Times New Roman" w:hAnsi="Times New Roman" w:cs="Times New Roman"/>
        </w:rPr>
      </w:pPr>
      <w:r w:rsidRPr="00CE76D3">
        <w:rPr>
          <w:rFonts w:ascii="Times New Roman" w:hAnsi="Times New Roman" w:cs="Times New Roman"/>
        </w:rPr>
        <w:t>Наименование муниципальной  услуги (работы): доведение до сведения жителей муниципального округа  материалов социального и общественного информационного направления средствами печатных и электронных средств массовой информации</w:t>
      </w:r>
    </w:p>
    <w:p w:rsidR="00CE76D3" w:rsidRPr="00CE76D3" w:rsidRDefault="00CE76D3" w:rsidP="00CE76D3">
      <w:pPr>
        <w:numPr>
          <w:ilvl w:val="0"/>
          <w:numId w:val="2"/>
        </w:numPr>
        <w:tabs>
          <w:tab w:val="right" w:pos="14040"/>
        </w:tabs>
        <w:spacing w:after="0" w:line="240" w:lineRule="auto"/>
        <w:jc w:val="both"/>
        <w:rPr>
          <w:rFonts w:ascii="Times New Roman" w:hAnsi="Times New Roman" w:cs="Times New Roman"/>
        </w:rPr>
      </w:pPr>
      <w:r w:rsidRPr="00CE76D3">
        <w:rPr>
          <w:rFonts w:ascii="Times New Roman" w:hAnsi="Times New Roman" w:cs="Times New Roman"/>
        </w:rPr>
        <w:t>Потребители муниципальной услуги: физические и юридические лица</w:t>
      </w:r>
    </w:p>
    <w:p w:rsidR="00CE76D3" w:rsidRPr="00CE76D3" w:rsidRDefault="00CE76D3" w:rsidP="00CE76D3">
      <w:pPr>
        <w:numPr>
          <w:ilvl w:val="0"/>
          <w:numId w:val="2"/>
        </w:numPr>
        <w:tabs>
          <w:tab w:val="right" w:pos="14040"/>
        </w:tabs>
        <w:spacing w:after="0" w:line="240" w:lineRule="auto"/>
        <w:jc w:val="both"/>
        <w:rPr>
          <w:rFonts w:ascii="Times New Roman" w:hAnsi="Times New Roman" w:cs="Times New Roman"/>
        </w:rPr>
      </w:pPr>
      <w:r w:rsidRPr="00CE76D3">
        <w:rPr>
          <w:rFonts w:ascii="Times New Roman" w:hAnsi="Times New Roman" w:cs="Times New Roman"/>
        </w:rPr>
        <w:t>Показатели, характеризующие объем и (или) качество муниципальной услуги</w:t>
      </w:r>
    </w:p>
    <w:p w:rsidR="00CE76D3" w:rsidRPr="00CE76D3" w:rsidRDefault="00CE76D3" w:rsidP="00CE76D3">
      <w:pPr>
        <w:pStyle w:val="a3"/>
        <w:numPr>
          <w:ilvl w:val="1"/>
          <w:numId w:val="2"/>
        </w:numPr>
        <w:tabs>
          <w:tab w:val="right" w:pos="14040"/>
        </w:tabs>
        <w:spacing w:after="0" w:line="240" w:lineRule="auto"/>
        <w:jc w:val="both"/>
        <w:rPr>
          <w:rFonts w:ascii="Times New Roman" w:hAnsi="Times New Roman" w:cs="Times New Roman"/>
        </w:rPr>
      </w:pPr>
      <w:r w:rsidRPr="00CE76D3">
        <w:rPr>
          <w:rFonts w:ascii="Times New Roman" w:hAnsi="Times New Roman" w:cs="Times New Roman"/>
        </w:rPr>
        <w:t>Объем муниципальной услуги</w:t>
      </w:r>
      <w:r w:rsidRPr="00CE76D3">
        <w:rPr>
          <w:rFonts w:ascii="Times New Roman" w:hAnsi="Times New Roman" w:cs="Times New Roman"/>
          <w:vertAlign w:val="superscript"/>
        </w:rPr>
        <w:t xml:space="preserve"> </w:t>
      </w:r>
    </w:p>
    <w:p w:rsidR="00CE76D3" w:rsidRPr="00CE76D3" w:rsidRDefault="00CE76D3" w:rsidP="00CE76D3">
      <w:pPr>
        <w:tabs>
          <w:tab w:val="right" w:pos="14040"/>
        </w:tabs>
        <w:ind w:left="792"/>
        <w:rPr>
          <w:rFonts w:ascii="Times New Roman" w:hAnsi="Times New Roman" w:cs="Times New Roman"/>
        </w:rPr>
      </w:pPr>
    </w:p>
    <w:tbl>
      <w:tblPr>
        <w:tblW w:w="963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5"/>
        <w:gridCol w:w="1147"/>
        <w:gridCol w:w="1134"/>
        <w:gridCol w:w="1559"/>
        <w:gridCol w:w="851"/>
        <w:gridCol w:w="850"/>
        <w:gridCol w:w="841"/>
        <w:gridCol w:w="1732"/>
      </w:tblGrid>
      <w:tr w:rsidR="00CE76D3" w:rsidRPr="00CE76D3" w:rsidTr="00C25A57">
        <w:trPr>
          <w:cantSplit/>
          <w:trHeight w:val="369"/>
        </w:trPr>
        <w:tc>
          <w:tcPr>
            <w:tcW w:w="1525" w:type="dxa"/>
            <w:vMerge w:val="restart"/>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ind w:left="50"/>
              <w:jc w:val="center"/>
              <w:rPr>
                <w:rFonts w:ascii="Times New Roman" w:hAnsi="Times New Roman" w:cs="Times New Roman"/>
              </w:rPr>
            </w:pPr>
            <w:r w:rsidRPr="00CE76D3">
              <w:rPr>
                <w:rFonts w:ascii="Times New Roman" w:hAnsi="Times New Roman" w:cs="Times New Roman"/>
              </w:rPr>
              <w:t>Наименование показателя</w:t>
            </w:r>
          </w:p>
        </w:tc>
        <w:tc>
          <w:tcPr>
            <w:tcW w:w="2281" w:type="dxa"/>
            <w:gridSpan w:val="2"/>
            <w:tcBorders>
              <w:top w:val="single" w:sz="4" w:space="0" w:color="auto"/>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Единица измерения</w:t>
            </w:r>
          </w:p>
          <w:p w:rsidR="00CE76D3" w:rsidRPr="00CE76D3" w:rsidRDefault="00CE76D3" w:rsidP="00C25A57">
            <w:pPr>
              <w:jc w:val="center"/>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Формула расчета</w:t>
            </w:r>
          </w:p>
        </w:tc>
        <w:tc>
          <w:tcPr>
            <w:tcW w:w="2542" w:type="dxa"/>
            <w:gridSpan w:val="3"/>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Значения показателей качества муниципальной услуги</w:t>
            </w:r>
          </w:p>
        </w:tc>
        <w:tc>
          <w:tcPr>
            <w:tcW w:w="1732" w:type="dxa"/>
            <w:vMerge w:val="restart"/>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ind w:right="-3"/>
              <w:jc w:val="center"/>
              <w:rPr>
                <w:rFonts w:ascii="Times New Roman" w:hAnsi="Times New Roman" w:cs="Times New Roman"/>
              </w:rPr>
            </w:pPr>
            <w:r w:rsidRPr="00CE76D3">
              <w:rPr>
                <w:rFonts w:ascii="Times New Roman" w:hAnsi="Times New Roman" w:cs="Times New Roman"/>
              </w:rPr>
              <w:t>Источники информации о значении показателя (исходные данные для ее расчета)</w:t>
            </w:r>
          </w:p>
        </w:tc>
      </w:tr>
      <w:tr w:rsidR="00CE76D3" w:rsidRPr="00CE76D3" w:rsidTr="00C25A57">
        <w:trPr>
          <w:cantSplit/>
          <w:trHeight w:val="739"/>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CE76D3" w:rsidRPr="00CE76D3" w:rsidRDefault="00CE76D3" w:rsidP="00C25A57">
            <w:pPr>
              <w:rPr>
                <w:rFonts w:ascii="Times New Roman" w:hAnsi="Times New Roman" w:cs="Times New Roman"/>
              </w:rPr>
            </w:pPr>
          </w:p>
        </w:tc>
        <w:tc>
          <w:tcPr>
            <w:tcW w:w="1147" w:type="dxa"/>
            <w:tcBorders>
              <w:left w:val="single" w:sz="4" w:space="0" w:color="auto"/>
              <w:right w:val="single" w:sz="4" w:space="0" w:color="auto"/>
            </w:tcBorders>
            <w:vAlign w:val="center"/>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наименование</w:t>
            </w:r>
          </w:p>
        </w:tc>
        <w:tc>
          <w:tcPr>
            <w:tcW w:w="1134" w:type="dxa"/>
            <w:tcBorders>
              <w:left w:val="single" w:sz="4" w:space="0" w:color="auto"/>
              <w:right w:val="single" w:sz="4" w:space="0" w:color="auto"/>
            </w:tcBorders>
            <w:vAlign w:val="center"/>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Код по ОКЕИ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E76D3" w:rsidRPr="00CE76D3" w:rsidRDefault="00CE76D3" w:rsidP="00C25A57">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2024</w:t>
            </w:r>
          </w:p>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2025 год</w:t>
            </w:r>
          </w:p>
        </w:tc>
        <w:tc>
          <w:tcPr>
            <w:tcW w:w="841"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2026 год</w:t>
            </w: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CE76D3" w:rsidRPr="00CE76D3" w:rsidRDefault="00CE76D3" w:rsidP="00C25A57">
            <w:pPr>
              <w:rPr>
                <w:rFonts w:ascii="Times New Roman" w:hAnsi="Times New Roman" w:cs="Times New Roman"/>
              </w:rPr>
            </w:pPr>
          </w:p>
        </w:tc>
      </w:tr>
      <w:tr w:rsidR="00CE76D3" w:rsidRPr="00CE76D3" w:rsidTr="00C25A57">
        <w:trPr>
          <w:cantSplit/>
          <w:trHeight w:val="246"/>
        </w:trPr>
        <w:tc>
          <w:tcPr>
            <w:tcW w:w="1525"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ind w:left="50"/>
              <w:rPr>
                <w:rFonts w:ascii="Times New Roman" w:hAnsi="Times New Roman" w:cs="Times New Roman"/>
              </w:rPr>
            </w:pPr>
            <w:r w:rsidRPr="00CE76D3">
              <w:rPr>
                <w:rFonts w:ascii="Times New Roman" w:hAnsi="Times New Roman" w:cs="Times New Roman"/>
              </w:rPr>
              <w:t>Количество выпусков газеты</w:t>
            </w:r>
          </w:p>
        </w:tc>
        <w:tc>
          <w:tcPr>
            <w:tcW w:w="1147"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шт.</w:t>
            </w:r>
          </w:p>
        </w:tc>
        <w:tc>
          <w:tcPr>
            <w:tcW w:w="1134"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796</w:t>
            </w:r>
          </w:p>
        </w:tc>
        <w:tc>
          <w:tcPr>
            <w:tcW w:w="1559"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Абсолютная величина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98</w:t>
            </w:r>
          </w:p>
        </w:tc>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98</w:t>
            </w:r>
          </w:p>
        </w:tc>
        <w:tc>
          <w:tcPr>
            <w:tcW w:w="1732"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Данные учреждения</w:t>
            </w:r>
          </w:p>
        </w:tc>
      </w:tr>
      <w:tr w:rsidR="00CE76D3" w:rsidRPr="00CE76D3" w:rsidTr="00C25A57">
        <w:trPr>
          <w:cantSplit/>
          <w:trHeight w:val="246"/>
        </w:trPr>
        <w:tc>
          <w:tcPr>
            <w:tcW w:w="1525"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ind w:left="50"/>
              <w:rPr>
                <w:rFonts w:ascii="Times New Roman" w:hAnsi="Times New Roman" w:cs="Times New Roman"/>
              </w:rPr>
            </w:pPr>
            <w:r w:rsidRPr="00CE76D3">
              <w:rPr>
                <w:rFonts w:ascii="Times New Roman" w:hAnsi="Times New Roman" w:cs="Times New Roman"/>
              </w:rPr>
              <w:t>Количество выпусков телепрограммы</w:t>
            </w:r>
          </w:p>
        </w:tc>
        <w:tc>
          <w:tcPr>
            <w:tcW w:w="1147" w:type="dxa"/>
            <w:tcBorders>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шт.</w:t>
            </w:r>
          </w:p>
        </w:tc>
        <w:tc>
          <w:tcPr>
            <w:tcW w:w="1134" w:type="dxa"/>
            <w:tcBorders>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796</w:t>
            </w:r>
          </w:p>
        </w:tc>
        <w:tc>
          <w:tcPr>
            <w:tcW w:w="1559"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Абсолютная величина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51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50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52</w:t>
            </w:r>
          </w:p>
        </w:tc>
        <w:tc>
          <w:tcPr>
            <w:tcW w:w="1732"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Данные учреждения</w:t>
            </w:r>
          </w:p>
        </w:tc>
      </w:tr>
    </w:tbl>
    <w:p w:rsidR="00CE76D3" w:rsidRPr="00CE76D3" w:rsidRDefault="00CE76D3" w:rsidP="00CE76D3">
      <w:pPr>
        <w:pStyle w:val="a3"/>
        <w:ind w:left="792"/>
        <w:rPr>
          <w:rFonts w:ascii="Times New Roman" w:hAnsi="Times New Roman" w:cs="Times New Roman"/>
        </w:rPr>
      </w:pPr>
    </w:p>
    <w:p w:rsidR="00CE76D3" w:rsidRPr="00CE76D3" w:rsidRDefault="00CE76D3" w:rsidP="00CE76D3">
      <w:pPr>
        <w:pStyle w:val="a3"/>
        <w:numPr>
          <w:ilvl w:val="1"/>
          <w:numId w:val="2"/>
        </w:numPr>
        <w:spacing w:after="0" w:line="240" w:lineRule="auto"/>
        <w:rPr>
          <w:rFonts w:ascii="Times New Roman" w:hAnsi="Times New Roman" w:cs="Times New Roman"/>
        </w:rPr>
      </w:pPr>
      <w:r w:rsidRPr="00CE76D3">
        <w:rPr>
          <w:rFonts w:ascii="Times New Roman" w:hAnsi="Times New Roman" w:cs="Times New Roman"/>
        </w:rPr>
        <w:t>Показатели, характеризующие качество муниципальной услуги</w:t>
      </w:r>
    </w:p>
    <w:p w:rsidR="00CE76D3" w:rsidRPr="00CE76D3" w:rsidRDefault="00CE76D3" w:rsidP="00CE76D3">
      <w:pPr>
        <w:pStyle w:val="a3"/>
        <w:ind w:left="792"/>
        <w:rPr>
          <w:rFonts w:ascii="Times New Roman" w:hAnsi="Times New Roman" w:cs="Times New Roman"/>
        </w:rPr>
      </w:pPr>
    </w:p>
    <w:tbl>
      <w:tblPr>
        <w:tblW w:w="9639" w:type="dxa"/>
        <w:tblInd w:w="-5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4"/>
        <w:gridCol w:w="1141"/>
        <w:gridCol w:w="1141"/>
        <w:gridCol w:w="1559"/>
        <w:gridCol w:w="851"/>
        <w:gridCol w:w="850"/>
        <w:gridCol w:w="840"/>
        <w:gridCol w:w="1733"/>
      </w:tblGrid>
      <w:tr w:rsidR="00CE76D3" w:rsidRPr="00CE76D3" w:rsidTr="00C25A57">
        <w:trPr>
          <w:cantSplit/>
          <w:trHeight w:val="356"/>
        </w:trPr>
        <w:tc>
          <w:tcPr>
            <w:tcW w:w="1524" w:type="dxa"/>
            <w:vMerge w:val="restart"/>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Наименование показателя</w:t>
            </w:r>
          </w:p>
        </w:tc>
        <w:tc>
          <w:tcPr>
            <w:tcW w:w="2282" w:type="dxa"/>
            <w:gridSpan w:val="2"/>
            <w:tcBorders>
              <w:top w:val="single" w:sz="4" w:space="0" w:color="auto"/>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Единица измерения</w:t>
            </w:r>
          </w:p>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Формула расчета</w:t>
            </w:r>
          </w:p>
        </w:tc>
        <w:tc>
          <w:tcPr>
            <w:tcW w:w="2541" w:type="dxa"/>
            <w:gridSpan w:val="3"/>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Значения показателей качества государственной услуги</w:t>
            </w:r>
          </w:p>
        </w:tc>
        <w:tc>
          <w:tcPr>
            <w:tcW w:w="1733" w:type="dxa"/>
            <w:vMerge w:val="restart"/>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ind w:right="-3"/>
              <w:jc w:val="center"/>
              <w:rPr>
                <w:rFonts w:ascii="Times New Roman" w:hAnsi="Times New Roman" w:cs="Times New Roman"/>
              </w:rPr>
            </w:pPr>
            <w:r w:rsidRPr="00CE76D3">
              <w:rPr>
                <w:rFonts w:ascii="Times New Roman" w:hAnsi="Times New Roman" w:cs="Times New Roman"/>
              </w:rPr>
              <w:t>Источники информации о значении показателя</w:t>
            </w:r>
          </w:p>
        </w:tc>
      </w:tr>
      <w:tr w:rsidR="00CE76D3" w:rsidRPr="00CE76D3" w:rsidTr="00C25A57">
        <w:trPr>
          <w:cantSplit/>
          <w:trHeight w:val="711"/>
        </w:trPr>
        <w:tc>
          <w:tcPr>
            <w:tcW w:w="1524" w:type="dxa"/>
            <w:vMerge/>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p>
        </w:tc>
        <w:tc>
          <w:tcPr>
            <w:tcW w:w="1141"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наименование</w:t>
            </w:r>
          </w:p>
        </w:tc>
        <w:tc>
          <w:tcPr>
            <w:tcW w:w="1141"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Код по ОКЕИ</w:t>
            </w:r>
          </w:p>
        </w:tc>
        <w:tc>
          <w:tcPr>
            <w:tcW w:w="1559" w:type="dxa"/>
            <w:vMerge/>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2024 год</w:t>
            </w:r>
          </w:p>
        </w:tc>
        <w:tc>
          <w:tcPr>
            <w:tcW w:w="85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2025 год</w:t>
            </w:r>
          </w:p>
        </w:tc>
        <w:tc>
          <w:tcPr>
            <w:tcW w:w="84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2026</w:t>
            </w:r>
          </w:p>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год</w:t>
            </w:r>
          </w:p>
        </w:tc>
        <w:tc>
          <w:tcPr>
            <w:tcW w:w="1733" w:type="dxa"/>
            <w:vMerge/>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p>
        </w:tc>
      </w:tr>
      <w:tr w:rsidR="00CE76D3" w:rsidRPr="00CE76D3" w:rsidTr="00C25A57">
        <w:trPr>
          <w:cantSplit/>
          <w:trHeight w:val="237"/>
        </w:trPr>
        <w:tc>
          <w:tcPr>
            <w:tcW w:w="1524"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lastRenderedPageBreak/>
              <w:t xml:space="preserve">Результативность оказания услуги по итогам подписной компании </w:t>
            </w:r>
          </w:p>
        </w:tc>
        <w:tc>
          <w:tcPr>
            <w:tcW w:w="1141"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процент</w:t>
            </w:r>
          </w:p>
        </w:tc>
        <w:tc>
          <w:tcPr>
            <w:tcW w:w="1141"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744</w:t>
            </w:r>
          </w:p>
        </w:tc>
        <w:tc>
          <w:tcPr>
            <w:tcW w:w="1559"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100</w:t>
            </w:r>
          </w:p>
        </w:tc>
        <w:tc>
          <w:tcPr>
            <w:tcW w:w="1733"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r>
      <w:tr w:rsidR="00CE76D3" w:rsidRPr="00CE76D3" w:rsidTr="00C25A57">
        <w:trPr>
          <w:cantSplit/>
          <w:trHeight w:val="237"/>
        </w:trPr>
        <w:tc>
          <w:tcPr>
            <w:tcW w:w="1524"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 xml:space="preserve">Результативность оказания услуги по итогам розничной торговли </w:t>
            </w:r>
          </w:p>
        </w:tc>
        <w:tc>
          <w:tcPr>
            <w:tcW w:w="1141"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процент</w:t>
            </w:r>
          </w:p>
        </w:tc>
        <w:tc>
          <w:tcPr>
            <w:tcW w:w="1141"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744</w:t>
            </w:r>
          </w:p>
        </w:tc>
        <w:tc>
          <w:tcPr>
            <w:tcW w:w="1559"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100</w:t>
            </w:r>
          </w:p>
        </w:tc>
        <w:tc>
          <w:tcPr>
            <w:tcW w:w="1733"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r>
      <w:tr w:rsidR="00CE76D3" w:rsidRPr="00CE76D3" w:rsidTr="00C25A57">
        <w:trPr>
          <w:cantSplit/>
          <w:trHeight w:val="237"/>
        </w:trPr>
        <w:tc>
          <w:tcPr>
            <w:tcW w:w="1524"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Количество жалоб, поданных на качество оказания услуг, в том числе в правоохранительные органы, прокуратуру</w:t>
            </w:r>
          </w:p>
        </w:tc>
        <w:tc>
          <w:tcPr>
            <w:tcW w:w="1141"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шт.</w:t>
            </w:r>
          </w:p>
        </w:tc>
        <w:tc>
          <w:tcPr>
            <w:tcW w:w="1141"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796</w:t>
            </w:r>
          </w:p>
        </w:tc>
        <w:tc>
          <w:tcPr>
            <w:tcW w:w="1559"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0</w:t>
            </w:r>
          </w:p>
        </w:tc>
        <w:tc>
          <w:tcPr>
            <w:tcW w:w="1733"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r>
      <w:tr w:rsidR="00CE76D3" w:rsidRPr="00CE76D3" w:rsidTr="00C25A57">
        <w:trPr>
          <w:cantSplit/>
          <w:trHeight w:val="237"/>
        </w:trPr>
        <w:tc>
          <w:tcPr>
            <w:tcW w:w="1524"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Наличие представлений прокуратуры, иных органов государственной власти о некачественном предоставлении услуги</w:t>
            </w:r>
          </w:p>
        </w:tc>
        <w:tc>
          <w:tcPr>
            <w:tcW w:w="1141"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шт.</w:t>
            </w:r>
          </w:p>
        </w:tc>
        <w:tc>
          <w:tcPr>
            <w:tcW w:w="1141"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796</w:t>
            </w:r>
          </w:p>
        </w:tc>
        <w:tc>
          <w:tcPr>
            <w:tcW w:w="1559"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0</w:t>
            </w:r>
          </w:p>
        </w:tc>
        <w:tc>
          <w:tcPr>
            <w:tcW w:w="1733"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r>
      <w:tr w:rsidR="00CE76D3" w:rsidRPr="00CE76D3" w:rsidTr="00C25A57">
        <w:trPr>
          <w:cantSplit/>
          <w:trHeight w:val="237"/>
        </w:trPr>
        <w:tc>
          <w:tcPr>
            <w:tcW w:w="1524"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Тираж одного экземпляра</w:t>
            </w:r>
          </w:p>
        </w:tc>
        <w:tc>
          <w:tcPr>
            <w:tcW w:w="1141" w:type="dxa"/>
            <w:tcBorders>
              <w:left w:val="single" w:sz="4" w:space="0" w:color="auto"/>
              <w:right w:val="single" w:sz="4" w:space="0" w:color="auto"/>
            </w:tcBorders>
            <w:hideMark/>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шт.</w:t>
            </w:r>
          </w:p>
        </w:tc>
        <w:tc>
          <w:tcPr>
            <w:tcW w:w="1141" w:type="dxa"/>
            <w:tcBorders>
              <w:left w:val="single" w:sz="4" w:space="0" w:color="auto"/>
              <w:right w:val="single" w:sz="4" w:space="0" w:color="auto"/>
            </w:tcBorders>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796</w:t>
            </w:r>
          </w:p>
        </w:tc>
        <w:tc>
          <w:tcPr>
            <w:tcW w:w="1559"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500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E76D3" w:rsidRPr="00CE76D3" w:rsidRDefault="00CE76D3" w:rsidP="00C25A57">
            <w:pPr>
              <w:jc w:val="center"/>
              <w:rPr>
                <w:rFonts w:ascii="Times New Roman" w:hAnsi="Times New Roman" w:cs="Times New Roman"/>
              </w:rPr>
            </w:pPr>
            <w:r w:rsidRPr="00CE76D3">
              <w:rPr>
                <w:rFonts w:ascii="Times New Roman" w:hAnsi="Times New Roman" w:cs="Times New Roman"/>
              </w:rPr>
              <w:t>500</w:t>
            </w:r>
          </w:p>
        </w:tc>
        <w:tc>
          <w:tcPr>
            <w:tcW w:w="1733" w:type="dxa"/>
            <w:tcBorders>
              <w:top w:val="single" w:sz="4" w:space="0" w:color="auto"/>
              <w:left w:val="single" w:sz="4" w:space="0" w:color="auto"/>
              <w:bottom w:val="single" w:sz="4" w:space="0" w:color="auto"/>
              <w:right w:val="single" w:sz="4" w:space="0" w:color="auto"/>
            </w:tcBorders>
          </w:tcPr>
          <w:p w:rsidR="00CE76D3" w:rsidRPr="00CE76D3" w:rsidRDefault="00CE76D3" w:rsidP="00C25A57">
            <w:pPr>
              <w:jc w:val="center"/>
              <w:rPr>
                <w:rFonts w:ascii="Times New Roman" w:hAnsi="Times New Roman" w:cs="Times New Roman"/>
              </w:rPr>
            </w:pPr>
          </w:p>
        </w:tc>
      </w:tr>
    </w:tbl>
    <w:p w:rsidR="00CE76D3" w:rsidRPr="00CE76D3" w:rsidRDefault="00CE76D3" w:rsidP="00CE76D3">
      <w:pPr>
        <w:ind w:left="360"/>
        <w:rPr>
          <w:rFonts w:ascii="Times New Roman" w:hAnsi="Times New Roman" w:cs="Times New Roman"/>
        </w:rPr>
      </w:pPr>
    </w:p>
    <w:p w:rsidR="00CE76D3" w:rsidRPr="00CE76D3" w:rsidRDefault="00CE76D3" w:rsidP="00CE76D3">
      <w:pPr>
        <w:numPr>
          <w:ilvl w:val="0"/>
          <w:numId w:val="2"/>
        </w:numPr>
        <w:spacing w:after="0" w:line="240" w:lineRule="auto"/>
        <w:jc w:val="both"/>
        <w:rPr>
          <w:rFonts w:ascii="Times New Roman" w:hAnsi="Times New Roman" w:cs="Times New Roman"/>
        </w:rPr>
      </w:pPr>
      <w:r w:rsidRPr="00CE76D3">
        <w:rPr>
          <w:rFonts w:ascii="Times New Roman" w:hAnsi="Times New Roman" w:cs="Times New Roman"/>
        </w:rPr>
        <w:t>Размер (объем) ассигнований на исполнение расходного обязательства:  2024 год 3983000 руб., 2025 год 3317500 руб., 2026 год 3317500 руб. в соответствии с уведомлениями по лимитам по  статьям 211, 213.</w:t>
      </w:r>
    </w:p>
    <w:p w:rsidR="00CE76D3" w:rsidRPr="00CE76D3" w:rsidRDefault="00CE76D3" w:rsidP="00CE76D3">
      <w:pPr>
        <w:numPr>
          <w:ilvl w:val="0"/>
          <w:numId w:val="2"/>
        </w:numPr>
        <w:spacing w:after="0" w:line="240" w:lineRule="auto"/>
        <w:jc w:val="both"/>
        <w:rPr>
          <w:rFonts w:ascii="Times New Roman" w:hAnsi="Times New Roman" w:cs="Times New Roman"/>
        </w:rPr>
      </w:pPr>
      <w:r w:rsidRPr="00CE76D3">
        <w:rPr>
          <w:rFonts w:ascii="Times New Roman" w:hAnsi="Times New Roman" w:cs="Times New Roman"/>
        </w:rPr>
        <w:t>Порядок и периодичность доведения ассигнований на исполнение расходного обязательства: Ассигнования на исполнение расходного обязательства доводятся в пределах установленных лимитов, периодичность доведения лимитов –  1 раз в месяц.</w:t>
      </w:r>
    </w:p>
    <w:p w:rsidR="00CE76D3" w:rsidRPr="00CE76D3" w:rsidRDefault="00CE76D3" w:rsidP="00CE76D3">
      <w:pPr>
        <w:numPr>
          <w:ilvl w:val="0"/>
          <w:numId w:val="2"/>
        </w:numPr>
        <w:spacing w:after="0" w:line="240" w:lineRule="auto"/>
        <w:jc w:val="both"/>
        <w:rPr>
          <w:rFonts w:ascii="Times New Roman" w:hAnsi="Times New Roman" w:cs="Times New Roman"/>
        </w:rPr>
      </w:pPr>
      <w:r w:rsidRPr="00CE76D3">
        <w:rPr>
          <w:rFonts w:ascii="Times New Roman" w:hAnsi="Times New Roman" w:cs="Times New Roman"/>
        </w:rPr>
        <w:t>Предельные цены (тарифы) на оплату услуг, оказываемых АРИУ «Приаргунская заря»</w:t>
      </w:r>
    </w:p>
    <w:p w:rsidR="00CE76D3" w:rsidRPr="00CE76D3" w:rsidRDefault="00CE76D3" w:rsidP="00CE76D3">
      <w:pPr>
        <w:pStyle w:val="a3"/>
        <w:numPr>
          <w:ilvl w:val="1"/>
          <w:numId w:val="2"/>
        </w:numPr>
        <w:spacing w:after="0" w:line="240" w:lineRule="auto"/>
        <w:jc w:val="both"/>
        <w:rPr>
          <w:rFonts w:ascii="Times New Roman" w:hAnsi="Times New Roman" w:cs="Times New Roman"/>
        </w:rPr>
      </w:pPr>
      <w:r w:rsidRPr="00CE76D3">
        <w:rPr>
          <w:rFonts w:ascii="Times New Roman" w:hAnsi="Times New Roman" w:cs="Times New Roman"/>
        </w:rPr>
        <w:t>Нормативный правовой акт, регулирующий цены (тарифы) либо порядок их установления: приказ руководителя АРИУ «Приаргунская заря» об утверждении тарифов от 13 января 2020 г. № 1.</w:t>
      </w:r>
    </w:p>
    <w:p w:rsidR="00CE76D3" w:rsidRPr="00CE76D3" w:rsidRDefault="00CE76D3" w:rsidP="00CE76D3">
      <w:pPr>
        <w:pStyle w:val="a3"/>
        <w:numPr>
          <w:ilvl w:val="1"/>
          <w:numId w:val="2"/>
        </w:numPr>
        <w:spacing w:after="0" w:line="240" w:lineRule="auto"/>
        <w:jc w:val="both"/>
        <w:rPr>
          <w:rFonts w:ascii="Times New Roman" w:hAnsi="Times New Roman" w:cs="Times New Roman"/>
        </w:rPr>
      </w:pPr>
      <w:r w:rsidRPr="00CE76D3">
        <w:rPr>
          <w:rFonts w:ascii="Times New Roman" w:hAnsi="Times New Roman" w:cs="Times New Roman"/>
        </w:rPr>
        <w:t>Орган, устанавливающий цены (тарифы): АРИУ «Приаргунская заря».</w:t>
      </w:r>
    </w:p>
    <w:p w:rsidR="00CE76D3" w:rsidRPr="00CE76D3" w:rsidRDefault="00CE76D3" w:rsidP="00CE76D3">
      <w:pPr>
        <w:pStyle w:val="a3"/>
        <w:numPr>
          <w:ilvl w:val="1"/>
          <w:numId w:val="2"/>
        </w:numPr>
        <w:spacing w:after="0" w:line="240" w:lineRule="auto"/>
        <w:jc w:val="both"/>
        <w:rPr>
          <w:rFonts w:ascii="Times New Roman" w:hAnsi="Times New Roman" w:cs="Times New Roman"/>
        </w:rPr>
      </w:pPr>
      <w:r w:rsidRPr="00CE76D3">
        <w:rPr>
          <w:rFonts w:ascii="Times New Roman" w:hAnsi="Times New Roman" w:cs="Times New Roman"/>
        </w:rPr>
        <w:t>Установленные цены (тарифы) на оплату услуг физическими или юридическими лицами (в случае если действующим законодательством предусмотрено оказание услуг на условиях частичной оплаты услуг получателями) (с разбивкой по показателям детализации услуги), (приложение).</w:t>
      </w:r>
    </w:p>
    <w:p w:rsidR="00CE76D3" w:rsidRPr="00CE76D3" w:rsidRDefault="00CE76D3" w:rsidP="00CE76D3">
      <w:pPr>
        <w:ind w:left="900"/>
        <w:jc w:val="both"/>
        <w:rPr>
          <w:rFonts w:ascii="Times New Roman" w:hAnsi="Times New Roman" w:cs="Times New Roman"/>
        </w:rPr>
      </w:pPr>
    </w:p>
    <w:tbl>
      <w:tblPr>
        <w:tblW w:w="9639" w:type="dxa"/>
        <w:tblInd w:w="40" w:type="dxa"/>
        <w:tblLayout w:type="fixed"/>
        <w:tblCellMar>
          <w:left w:w="40" w:type="dxa"/>
          <w:right w:w="40" w:type="dxa"/>
        </w:tblCellMar>
        <w:tblLook w:val="04A0" w:firstRow="1" w:lastRow="0" w:firstColumn="1" w:lastColumn="0" w:noHBand="0" w:noVBand="1"/>
      </w:tblPr>
      <w:tblGrid>
        <w:gridCol w:w="7088"/>
        <w:gridCol w:w="2551"/>
      </w:tblGrid>
      <w:tr w:rsidR="00CE76D3" w:rsidRPr="00CE76D3" w:rsidTr="00C25A57">
        <w:trPr>
          <w:trHeight w:hRule="exact" w:val="645"/>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jc w:val="center"/>
              <w:rPr>
                <w:rFonts w:ascii="Times New Roman" w:hAnsi="Times New Roman" w:cs="Times New Roman"/>
              </w:rPr>
            </w:pPr>
            <w:r w:rsidRPr="00CE76D3">
              <w:rPr>
                <w:rFonts w:ascii="Times New Roman" w:hAnsi="Times New Roman" w:cs="Times New Roman"/>
                <w:spacing w:val="-10"/>
              </w:rPr>
              <w:t>Наименование показателя детализации</w:t>
            </w:r>
          </w:p>
          <w:p w:rsidR="00CE76D3" w:rsidRPr="00CE76D3" w:rsidRDefault="00CE76D3" w:rsidP="00C25A57">
            <w:pPr>
              <w:shd w:val="clear" w:color="auto" w:fill="FFFFFF"/>
              <w:jc w:val="center"/>
              <w:rPr>
                <w:rFonts w:ascii="Times New Roman" w:hAnsi="Times New Roman" w:cs="Times New Roman"/>
              </w:rPr>
            </w:pPr>
            <w:r w:rsidRPr="00CE76D3">
              <w:rPr>
                <w:rFonts w:ascii="Times New Roman" w:hAnsi="Times New Roman" w:cs="Times New Roman"/>
              </w:rPr>
              <w:t>услуги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jc w:val="center"/>
              <w:rPr>
                <w:rFonts w:ascii="Times New Roman" w:hAnsi="Times New Roman" w:cs="Times New Roman"/>
              </w:rPr>
            </w:pPr>
            <w:r w:rsidRPr="00CE76D3">
              <w:rPr>
                <w:rFonts w:ascii="Times New Roman" w:hAnsi="Times New Roman" w:cs="Times New Roman"/>
              </w:rPr>
              <w:t>Цена (тариф) в руб.</w:t>
            </w:r>
          </w:p>
        </w:tc>
      </w:tr>
      <w:tr w:rsidR="00CE76D3" w:rsidRPr="00CE76D3" w:rsidTr="00C25A57">
        <w:trPr>
          <w:trHeight w:hRule="exact" w:val="532"/>
        </w:trPr>
        <w:tc>
          <w:tcPr>
            <w:tcW w:w="7088"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tabs>
                <w:tab w:val="center" w:pos="2467"/>
              </w:tabs>
              <w:jc w:val="both"/>
              <w:rPr>
                <w:rFonts w:ascii="Times New Roman" w:hAnsi="Times New Roman" w:cs="Times New Roman"/>
              </w:rPr>
            </w:pPr>
            <w:r w:rsidRPr="00CE76D3">
              <w:rPr>
                <w:rFonts w:ascii="Times New Roman" w:hAnsi="Times New Roman" w:cs="Times New Roman"/>
              </w:rPr>
              <w:t>Тарифы на услуги и продукцию АРИУ «Приаргунская Заря» Приаргунского муниципального округа с 1 января 2024 года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E76D3" w:rsidRPr="00CE76D3" w:rsidRDefault="00CE76D3" w:rsidP="00C25A57">
            <w:pPr>
              <w:shd w:val="clear" w:color="auto" w:fill="FFFFFF"/>
              <w:jc w:val="both"/>
              <w:rPr>
                <w:rFonts w:ascii="Times New Roman" w:hAnsi="Times New Roman" w:cs="Times New Roman"/>
              </w:rPr>
            </w:pPr>
            <w:r w:rsidRPr="00CE76D3">
              <w:rPr>
                <w:rFonts w:ascii="Times New Roman" w:hAnsi="Times New Roman" w:cs="Times New Roman"/>
              </w:rPr>
              <w:t xml:space="preserve">                       10,0</w:t>
            </w:r>
          </w:p>
        </w:tc>
      </w:tr>
    </w:tbl>
    <w:p w:rsidR="00CE76D3" w:rsidRPr="00CE76D3" w:rsidRDefault="00CE76D3" w:rsidP="00CE76D3">
      <w:pPr>
        <w:ind w:left="360"/>
        <w:jc w:val="both"/>
        <w:rPr>
          <w:rFonts w:ascii="Times New Roman" w:hAnsi="Times New Roman" w:cs="Times New Roman"/>
        </w:rPr>
      </w:pPr>
    </w:p>
    <w:p w:rsidR="00CE76D3" w:rsidRPr="00CE76D3" w:rsidRDefault="00CE76D3" w:rsidP="00CE76D3">
      <w:pPr>
        <w:numPr>
          <w:ilvl w:val="0"/>
          <w:numId w:val="2"/>
        </w:numPr>
        <w:spacing w:after="0" w:line="240" w:lineRule="auto"/>
        <w:jc w:val="both"/>
        <w:rPr>
          <w:rFonts w:ascii="Times New Roman" w:hAnsi="Times New Roman" w:cs="Times New Roman"/>
        </w:rPr>
      </w:pPr>
      <w:r w:rsidRPr="00CE76D3">
        <w:rPr>
          <w:rFonts w:ascii="Times New Roman" w:hAnsi="Times New Roman" w:cs="Times New Roman"/>
        </w:rPr>
        <w:t>Порядок оказания муниципальной услуги</w:t>
      </w:r>
    </w:p>
    <w:p w:rsidR="00CE76D3" w:rsidRPr="00CE76D3" w:rsidRDefault="00CE76D3" w:rsidP="00CE76D3">
      <w:pPr>
        <w:pStyle w:val="a3"/>
        <w:numPr>
          <w:ilvl w:val="1"/>
          <w:numId w:val="2"/>
        </w:numPr>
        <w:spacing w:after="0" w:line="240" w:lineRule="auto"/>
        <w:jc w:val="both"/>
        <w:rPr>
          <w:rFonts w:ascii="Times New Roman" w:hAnsi="Times New Roman" w:cs="Times New Roman"/>
        </w:rPr>
      </w:pPr>
      <w:r w:rsidRPr="00CE76D3">
        <w:rPr>
          <w:rFonts w:ascii="Times New Roman" w:hAnsi="Times New Roman" w:cs="Times New Roman"/>
          <w:spacing w:val="-8"/>
        </w:rPr>
        <w:t>Порядок информирования потенциальных потребителей муниципальной</w:t>
      </w:r>
      <w:r w:rsidRPr="00CE76D3">
        <w:rPr>
          <w:rFonts w:ascii="Times New Roman" w:hAnsi="Times New Roman" w:cs="Times New Roman"/>
          <w:spacing w:val="-8"/>
        </w:rPr>
        <w:br/>
      </w:r>
      <w:r w:rsidRPr="00CE76D3">
        <w:rPr>
          <w:rFonts w:ascii="Times New Roman" w:hAnsi="Times New Roman" w:cs="Times New Roman"/>
          <w:spacing w:val="-14"/>
        </w:rPr>
        <w:t>услуги</w:t>
      </w:r>
    </w:p>
    <w:p w:rsidR="00CE76D3" w:rsidRPr="00CE76D3" w:rsidRDefault="00CE76D3" w:rsidP="00CE76D3">
      <w:pPr>
        <w:ind w:left="900"/>
        <w:jc w:val="both"/>
        <w:rPr>
          <w:rFonts w:ascii="Times New Roman" w:hAnsi="Times New Roman" w:cs="Times New Roman"/>
        </w:rPr>
      </w:pPr>
    </w:p>
    <w:tbl>
      <w:tblPr>
        <w:tblW w:w="9639" w:type="dxa"/>
        <w:tblInd w:w="40" w:type="dxa"/>
        <w:tblLayout w:type="fixed"/>
        <w:tblCellMar>
          <w:left w:w="40" w:type="dxa"/>
          <w:right w:w="40" w:type="dxa"/>
        </w:tblCellMar>
        <w:tblLook w:val="04A0" w:firstRow="1" w:lastRow="0" w:firstColumn="1" w:lastColumn="0" w:noHBand="0" w:noVBand="1"/>
      </w:tblPr>
      <w:tblGrid>
        <w:gridCol w:w="3205"/>
        <w:gridCol w:w="3205"/>
        <w:gridCol w:w="3229"/>
      </w:tblGrid>
      <w:tr w:rsidR="00CE76D3" w:rsidRPr="00CE76D3" w:rsidTr="00C25A57">
        <w:trPr>
          <w:trHeight w:val="231"/>
        </w:trPr>
        <w:tc>
          <w:tcPr>
            <w:tcW w:w="3205"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jc w:val="center"/>
              <w:rPr>
                <w:rFonts w:ascii="Times New Roman" w:hAnsi="Times New Roman" w:cs="Times New Roman"/>
                <w:sz w:val="16"/>
                <w:szCs w:val="16"/>
              </w:rPr>
            </w:pPr>
            <w:r w:rsidRPr="00CE76D3">
              <w:rPr>
                <w:rFonts w:ascii="Times New Roman" w:hAnsi="Times New Roman" w:cs="Times New Roman"/>
                <w:spacing w:val="-12"/>
                <w:sz w:val="16"/>
                <w:szCs w:val="16"/>
              </w:rPr>
              <w:t>Способ информирования</w:t>
            </w:r>
          </w:p>
        </w:tc>
        <w:tc>
          <w:tcPr>
            <w:tcW w:w="3205"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spacing w:line="278" w:lineRule="exact"/>
              <w:ind w:right="235"/>
              <w:jc w:val="center"/>
              <w:rPr>
                <w:rFonts w:ascii="Times New Roman" w:hAnsi="Times New Roman" w:cs="Times New Roman"/>
                <w:sz w:val="16"/>
                <w:szCs w:val="16"/>
              </w:rPr>
            </w:pPr>
            <w:r w:rsidRPr="00CE76D3">
              <w:rPr>
                <w:rFonts w:ascii="Times New Roman" w:hAnsi="Times New Roman" w:cs="Times New Roman"/>
                <w:spacing w:val="-11"/>
                <w:sz w:val="16"/>
                <w:szCs w:val="16"/>
              </w:rPr>
              <w:t xml:space="preserve">Состав размещаемой </w:t>
            </w:r>
            <w:r w:rsidRPr="00CE76D3">
              <w:rPr>
                <w:rFonts w:ascii="Times New Roman" w:hAnsi="Times New Roman" w:cs="Times New Roman"/>
                <w:sz w:val="16"/>
                <w:szCs w:val="16"/>
              </w:rPr>
              <w:t>(доводимой) информации</w:t>
            </w:r>
          </w:p>
        </w:tc>
        <w:tc>
          <w:tcPr>
            <w:tcW w:w="3229"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spacing w:line="278" w:lineRule="exact"/>
              <w:ind w:right="581"/>
              <w:jc w:val="center"/>
              <w:rPr>
                <w:rFonts w:ascii="Times New Roman" w:hAnsi="Times New Roman" w:cs="Times New Roman"/>
                <w:sz w:val="16"/>
                <w:szCs w:val="16"/>
              </w:rPr>
            </w:pPr>
            <w:r w:rsidRPr="00CE76D3">
              <w:rPr>
                <w:rFonts w:ascii="Times New Roman" w:hAnsi="Times New Roman" w:cs="Times New Roman"/>
                <w:sz w:val="16"/>
                <w:szCs w:val="16"/>
              </w:rPr>
              <w:t>Частота обновления информации</w:t>
            </w:r>
          </w:p>
        </w:tc>
      </w:tr>
      <w:tr w:rsidR="00CE76D3" w:rsidRPr="00CE76D3" w:rsidTr="00C25A57">
        <w:trPr>
          <w:trHeight w:val="444"/>
        </w:trPr>
        <w:tc>
          <w:tcPr>
            <w:tcW w:w="3205"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t>Публикации в газете</w:t>
            </w:r>
          </w:p>
        </w:tc>
        <w:tc>
          <w:tcPr>
            <w:tcW w:w="32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CE76D3" w:rsidRPr="00CE76D3" w:rsidRDefault="00CE76D3" w:rsidP="00CE76D3">
            <w:pPr>
              <w:numPr>
                <w:ilvl w:val="0"/>
                <w:numId w:val="3"/>
              </w:numPr>
              <w:shd w:val="clear" w:color="auto" w:fill="FFFFFF"/>
              <w:spacing w:after="0" w:line="240" w:lineRule="auto"/>
              <w:ind w:left="140" w:hanging="180"/>
              <w:jc w:val="both"/>
              <w:rPr>
                <w:rFonts w:ascii="Times New Roman" w:hAnsi="Times New Roman" w:cs="Times New Roman"/>
                <w:sz w:val="16"/>
                <w:szCs w:val="16"/>
              </w:rPr>
            </w:pPr>
            <w:r w:rsidRPr="00CE76D3">
              <w:rPr>
                <w:rFonts w:ascii="Times New Roman" w:hAnsi="Times New Roman" w:cs="Times New Roman"/>
                <w:sz w:val="16"/>
                <w:szCs w:val="16"/>
              </w:rPr>
              <w:t>Информация об акциях в участии в выпусках газет;</w:t>
            </w:r>
          </w:p>
          <w:p w:rsidR="00CE76D3" w:rsidRPr="00CE76D3" w:rsidRDefault="00CE76D3" w:rsidP="00CE76D3">
            <w:pPr>
              <w:numPr>
                <w:ilvl w:val="0"/>
                <w:numId w:val="3"/>
              </w:numPr>
              <w:shd w:val="clear" w:color="auto" w:fill="FFFFFF"/>
              <w:spacing w:after="0" w:line="240" w:lineRule="auto"/>
              <w:ind w:left="140" w:hanging="180"/>
              <w:jc w:val="both"/>
              <w:rPr>
                <w:rFonts w:ascii="Times New Roman" w:hAnsi="Times New Roman" w:cs="Times New Roman"/>
                <w:sz w:val="16"/>
                <w:szCs w:val="16"/>
              </w:rPr>
            </w:pPr>
            <w:r w:rsidRPr="00CE76D3">
              <w:rPr>
                <w:rFonts w:ascii="Times New Roman" w:hAnsi="Times New Roman" w:cs="Times New Roman"/>
                <w:sz w:val="16"/>
                <w:szCs w:val="16"/>
              </w:rPr>
              <w:t>Подписные компании;</w:t>
            </w:r>
          </w:p>
        </w:tc>
        <w:tc>
          <w:tcPr>
            <w:tcW w:w="322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t>Ежемесячно</w:t>
            </w:r>
          </w:p>
        </w:tc>
      </w:tr>
      <w:tr w:rsidR="00CE76D3" w:rsidRPr="00CE76D3" w:rsidTr="00C25A57">
        <w:trPr>
          <w:trHeight w:val="444"/>
        </w:trPr>
        <w:tc>
          <w:tcPr>
            <w:tcW w:w="3205" w:type="dxa"/>
            <w:tcBorders>
              <w:top w:val="single" w:sz="6" w:space="0" w:color="auto"/>
              <w:left w:val="single" w:sz="6" w:space="0" w:color="auto"/>
              <w:bottom w:val="single" w:sz="6" w:space="0" w:color="auto"/>
              <w:right w:val="single" w:sz="6" w:space="0" w:color="auto"/>
            </w:tcBorders>
            <w:shd w:val="clear" w:color="auto" w:fill="FFFFFF"/>
            <w:hideMark/>
          </w:tcPr>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lastRenderedPageBreak/>
              <w:t>Сеть интернет</w:t>
            </w:r>
          </w:p>
        </w:tc>
        <w:tc>
          <w:tcPr>
            <w:tcW w:w="32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CE76D3" w:rsidRPr="00CE76D3" w:rsidRDefault="00CE76D3" w:rsidP="00CE76D3">
            <w:pPr>
              <w:numPr>
                <w:ilvl w:val="0"/>
                <w:numId w:val="3"/>
              </w:numPr>
              <w:shd w:val="clear" w:color="auto" w:fill="FFFFFF"/>
              <w:spacing w:after="0" w:line="240" w:lineRule="auto"/>
              <w:ind w:left="140" w:hanging="180"/>
              <w:jc w:val="both"/>
              <w:rPr>
                <w:rFonts w:ascii="Times New Roman" w:hAnsi="Times New Roman" w:cs="Times New Roman"/>
                <w:sz w:val="16"/>
                <w:szCs w:val="16"/>
              </w:rPr>
            </w:pPr>
            <w:r w:rsidRPr="00CE76D3">
              <w:rPr>
                <w:rFonts w:ascii="Times New Roman" w:hAnsi="Times New Roman" w:cs="Times New Roman"/>
                <w:sz w:val="16"/>
                <w:szCs w:val="16"/>
              </w:rPr>
              <w:t>Информация об акциях в участии в выпусках газет;</w:t>
            </w:r>
          </w:p>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t>Подписные компании;</w:t>
            </w:r>
          </w:p>
        </w:tc>
        <w:tc>
          <w:tcPr>
            <w:tcW w:w="322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t>Ежемесячно</w:t>
            </w:r>
          </w:p>
        </w:tc>
      </w:tr>
      <w:tr w:rsidR="00CE76D3" w:rsidRPr="00CE76D3" w:rsidTr="00C25A57">
        <w:trPr>
          <w:trHeight w:val="444"/>
        </w:trPr>
        <w:tc>
          <w:tcPr>
            <w:tcW w:w="3205" w:type="dxa"/>
            <w:tcBorders>
              <w:top w:val="single" w:sz="6" w:space="0" w:color="auto"/>
              <w:left w:val="single" w:sz="6" w:space="0" w:color="auto"/>
              <w:bottom w:val="single" w:sz="6" w:space="0" w:color="auto"/>
              <w:right w:val="single" w:sz="6" w:space="0" w:color="auto"/>
            </w:tcBorders>
            <w:shd w:val="clear" w:color="auto" w:fill="FFFFFF"/>
          </w:tcPr>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t>Телепрограмма</w:t>
            </w:r>
          </w:p>
        </w:tc>
        <w:tc>
          <w:tcPr>
            <w:tcW w:w="3205" w:type="dxa"/>
            <w:tcBorders>
              <w:top w:val="single" w:sz="6" w:space="0" w:color="auto"/>
              <w:left w:val="single" w:sz="6" w:space="0" w:color="auto"/>
              <w:bottom w:val="single" w:sz="6" w:space="0" w:color="auto"/>
              <w:right w:val="single" w:sz="6" w:space="0" w:color="auto"/>
            </w:tcBorders>
            <w:shd w:val="clear" w:color="auto" w:fill="FFFFFF" w:themeFill="background1"/>
          </w:tcPr>
          <w:p w:rsidR="00CE76D3" w:rsidRPr="00CE76D3" w:rsidRDefault="00CE76D3" w:rsidP="00CE76D3">
            <w:pPr>
              <w:numPr>
                <w:ilvl w:val="0"/>
                <w:numId w:val="3"/>
              </w:numPr>
              <w:shd w:val="clear" w:color="auto" w:fill="FFFFFF"/>
              <w:spacing w:after="0" w:line="240" w:lineRule="auto"/>
              <w:ind w:left="140" w:hanging="180"/>
              <w:jc w:val="both"/>
              <w:rPr>
                <w:rFonts w:ascii="Times New Roman" w:hAnsi="Times New Roman" w:cs="Times New Roman"/>
                <w:sz w:val="16"/>
                <w:szCs w:val="16"/>
              </w:rPr>
            </w:pPr>
            <w:r w:rsidRPr="00CE76D3">
              <w:rPr>
                <w:rFonts w:ascii="Times New Roman" w:hAnsi="Times New Roman" w:cs="Times New Roman"/>
                <w:sz w:val="16"/>
                <w:szCs w:val="16"/>
              </w:rPr>
              <w:t>Информация об акциях в участии в выпусках газет;</w:t>
            </w:r>
          </w:p>
          <w:p w:rsidR="00CE76D3" w:rsidRPr="00CE76D3" w:rsidRDefault="00CE76D3" w:rsidP="00CE76D3">
            <w:pPr>
              <w:numPr>
                <w:ilvl w:val="0"/>
                <w:numId w:val="3"/>
              </w:numPr>
              <w:shd w:val="clear" w:color="auto" w:fill="FFFFFF"/>
              <w:spacing w:after="0" w:line="240" w:lineRule="auto"/>
              <w:ind w:left="140" w:hanging="180"/>
              <w:jc w:val="both"/>
              <w:rPr>
                <w:rFonts w:ascii="Times New Roman" w:hAnsi="Times New Roman" w:cs="Times New Roman"/>
                <w:sz w:val="16"/>
                <w:szCs w:val="16"/>
              </w:rPr>
            </w:pPr>
            <w:r w:rsidRPr="00CE76D3">
              <w:rPr>
                <w:rFonts w:ascii="Times New Roman" w:hAnsi="Times New Roman" w:cs="Times New Roman"/>
                <w:sz w:val="16"/>
                <w:szCs w:val="16"/>
              </w:rPr>
              <w:t>Подписные компании;</w:t>
            </w:r>
          </w:p>
        </w:tc>
        <w:tc>
          <w:tcPr>
            <w:tcW w:w="3229" w:type="dxa"/>
            <w:tcBorders>
              <w:top w:val="single" w:sz="6" w:space="0" w:color="auto"/>
              <w:left w:val="single" w:sz="6" w:space="0" w:color="auto"/>
              <w:bottom w:val="single" w:sz="6" w:space="0" w:color="auto"/>
              <w:right w:val="single" w:sz="6" w:space="0" w:color="auto"/>
            </w:tcBorders>
            <w:shd w:val="clear" w:color="auto" w:fill="FFFFFF" w:themeFill="background1"/>
          </w:tcPr>
          <w:p w:rsidR="00CE76D3" w:rsidRPr="00CE76D3" w:rsidRDefault="00CE76D3" w:rsidP="00C25A57">
            <w:pPr>
              <w:shd w:val="clear" w:color="auto" w:fill="FFFFFF"/>
              <w:jc w:val="both"/>
              <w:rPr>
                <w:rFonts w:ascii="Times New Roman" w:hAnsi="Times New Roman" w:cs="Times New Roman"/>
                <w:sz w:val="16"/>
                <w:szCs w:val="16"/>
              </w:rPr>
            </w:pPr>
            <w:r w:rsidRPr="00CE76D3">
              <w:rPr>
                <w:rFonts w:ascii="Times New Roman" w:hAnsi="Times New Roman" w:cs="Times New Roman"/>
                <w:sz w:val="16"/>
                <w:szCs w:val="16"/>
              </w:rPr>
              <w:t>Ежемесячно</w:t>
            </w:r>
          </w:p>
        </w:tc>
      </w:tr>
    </w:tbl>
    <w:p w:rsidR="00CE76D3" w:rsidRPr="00CE76D3" w:rsidRDefault="00CE76D3" w:rsidP="00CE76D3">
      <w:pPr>
        <w:jc w:val="both"/>
        <w:rPr>
          <w:rFonts w:ascii="Times New Roman" w:hAnsi="Times New Roman" w:cs="Times New Roman"/>
        </w:rPr>
      </w:pPr>
    </w:p>
    <w:p w:rsidR="00CE76D3" w:rsidRPr="00CE76D3" w:rsidRDefault="00CE76D3" w:rsidP="00CE76D3">
      <w:pPr>
        <w:pStyle w:val="a3"/>
        <w:numPr>
          <w:ilvl w:val="0"/>
          <w:numId w:val="2"/>
        </w:numPr>
        <w:spacing w:after="0" w:line="240" w:lineRule="auto"/>
        <w:jc w:val="both"/>
        <w:rPr>
          <w:rFonts w:ascii="Times New Roman" w:hAnsi="Times New Roman" w:cs="Times New Roman"/>
        </w:rPr>
      </w:pPr>
      <w:r w:rsidRPr="00CE76D3">
        <w:rPr>
          <w:rFonts w:ascii="Times New Roman" w:hAnsi="Times New Roman" w:cs="Times New Roman"/>
        </w:rPr>
        <w:t xml:space="preserve">Порядок </w:t>
      </w:r>
      <w:proofErr w:type="gramStart"/>
      <w:r w:rsidRPr="00CE76D3">
        <w:rPr>
          <w:rFonts w:ascii="Times New Roman" w:hAnsi="Times New Roman" w:cs="Times New Roman"/>
        </w:rPr>
        <w:t>контроля за</w:t>
      </w:r>
      <w:proofErr w:type="gramEnd"/>
      <w:r w:rsidRPr="00CE76D3">
        <w:rPr>
          <w:rFonts w:ascii="Times New Roman" w:hAnsi="Times New Roman" w:cs="Times New Roman"/>
        </w:rPr>
        <w:t xml:space="preserve"> исполнением муниципального задания</w:t>
      </w:r>
    </w:p>
    <w:p w:rsidR="00CE76D3" w:rsidRPr="00CE76D3" w:rsidRDefault="00CE76D3" w:rsidP="00CE76D3">
      <w:pPr>
        <w:pStyle w:val="a3"/>
        <w:ind w:left="360"/>
        <w:jc w:val="both"/>
        <w:rPr>
          <w:rFonts w:ascii="Times New Roman" w:hAnsi="Times New Roman" w:cs="Times New Roman"/>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0"/>
        <w:gridCol w:w="3230"/>
        <w:gridCol w:w="3179"/>
      </w:tblGrid>
      <w:tr w:rsidR="00CE76D3" w:rsidRPr="00CE76D3" w:rsidTr="00C25A57">
        <w:trPr>
          <w:cantSplit/>
          <w:trHeight w:val="480"/>
        </w:trPr>
        <w:tc>
          <w:tcPr>
            <w:tcW w:w="342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Формы контроля</w:t>
            </w:r>
          </w:p>
        </w:tc>
        <w:tc>
          <w:tcPr>
            <w:tcW w:w="342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Периодичность проведения контрольных мероприятий</w:t>
            </w:r>
          </w:p>
        </w:tc>
        <w:tc>
          <w:tcPr>
            <w:tcW w:w="3366"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jc w:val="center"/>
              <w:rPr>
                <w:rFonts w:ascii="Times New Roman" w:hAnsi="Times New Roman" w:cs="Times New Roman"/>
                <w:sz w:val="16"/>
                <w:szCs w:val="16"/>
              </w:rPr>
            </w:pPr>
            <w:r w:rsidRPr="00CE76D3">
              <w:rPr>
                <w:rFonts w:ascii="Times New Roman" w:hAnsi="Times New Roman" w:cs="Times New Roman"/>
                <w:sz w:val="16"/>
                <w:szCs w:val="16"/>
              </w:rPr>
              <w:t xml:space="preserve">Органы местного самоуправления, осуществляющие </w:t>
            </w:r>
            <w:proofErr w:type="gramStart"/>
            <w:r w:rsidRPr="00CE76D3">
              <w:rPr>
                <w:rFonts w:ascii="Times New Roman" w:hAnsi="Times New Roman" w:cs="Times New Roman"/>
                <w:sz w:val="16"/>
                <w:szCs w:val="16"/>
              </w:rPr>
              <w:t>контроль за</w:t>
            </w:r>
            <w:proofErr w:type="gramEnd"/>
            <w:r w:rsidRPr="00CE76D3">
              <w:rPr>
                <w:rFonts w:ascii="Times New Roman" w:hAnsi="Times New Roman" w:cs="Times New Roman"/>
                <w:sz w:val="16"/>
                <w:szCs w:val="16"/>
              </w:rPr>
              <w:t xml:space="preserve"> оказанием услуги</w:t>
            </w:r>
          </w:p>
        </w:tc>
      </w:tr>
      <w:tr w:rsidR="00CE76D3" w:rsidRPr="00CE76D3" w:rsidTr="00C25A57">
        <w:trPr>
          <w:cantSplit/>
          <w:trHeight w:val="240"/>
        </w:trPr>
        <w:tc>
          <w:tcPr>
            <w:tcW w:w="342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rPr>
                <w:rFonts w:ascii="Times New Roman" w:hAnsi="Times New Roman" w:cs="Times New Roman"/>
                <w:sz w:val="16"/>
                <w:szCs w:val="16"/>
              </w:rPr>
            </w:pPr>
            <w:r w:rsidRPr="00CE76D3">
              <w:rPr>
                <w:rFonts w:ascii="Times New Roman" w:hAnsi="Times New Roman" w:cs="Times New Roman"/>
                <w:sz w:val="16"/>
                <w:szCs w:val="16"/>
              </w:rPr>
              <w:t>Ревизионные проверки, проверки по отдельным направлениям деятельности</w:t>
            </w:r>
          </w:p>
        </w:tc>
        <w:tc>
          <w:tcPr>
            <w:tcW w:w="3420"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rPr>
                <w:rFonts w:ascii="Times New Roman" w:hAnsi="Times New Roman" w:cs="Times New Roman"/>
                <w:sz w:val="16"/>
                <w:szCs w:val="16"/>
              </w:rPr>
            </w:pPr>
            <w:r w:rsidRPr="00CE76D3">
              <w:rPr>
                <w:rFonts w:ascii="Times New Roman" w:hAnsi="Times New Roman" w:cs="Times New Roman"/>
                <w:sz w:val="16"/>
                <w:szCs w:val="16"/>
              </w:rPr>
              <w:t>1.В соответствии с планом графиком проведения  проверок</w:t>
            </w:r>
          </w:p>
          <w:p w:rsidR="00CE76D3" w:rsidRPr="00CE76D3" w:rsidRDefault="00CE76D3" w:rsidP="00C25A57">
            <w:pPr>
              <w:rPr>
                <w:rFonts w:ascii="Times New Roman" w:hAnsi="Times New Roman" w:cs="Times New Roman"/>
                <w:sz w:val="16"/>
                <w:szCs w:val="16"/>
              </w:rPr>
            </w:pPr>
            <w:r w:rsidRPr="00CE76D3">
              <w:rPr>
                <w:rFonts w:ascii="Times New Roman" w:hAnsi="Times New Roman" w:cs="Times New Roman"/>
                <w:sz w:val="16"/>
                <w:szCs w:val="16"/>
              </w:rPr>
              <w:t>2.По мере необходимости (в случае поступлений обоснованных жалоб потребителей, требований правоохранительных органов)</w:t>
            </w:r>
          </w:p>
        </w:tc>
        <w:tc>
          <w:tcPr>
            <w:tcW w:w="3366" w:type="dxa"/>
            <w:tcBorders>
              <w:top w:val="single" w:sz="4" w:space="0" w:color="auto"/>
              <w:left w:val="single" w:sz="4" w:space="0" w:color="auto"/>
              <w:bottom w:val="single" w:sz="4" w:space="0" w:color="auto"/>
              <w:right w:val="single" w:sz="4" w:space="0" w:color="auto"/>
            </w:tcBorders>
            <w:hideMark/>
          </w:tcPr>
          <w:p w:rsidR="00CE76D3" w:rsidRPr="00CE76D3" w:rsidRDefault="00CE76D3" w:rsidP="00C25A57">
            <w:pPr>
              <w:rPr>
                <w:rFonts w:ascii="Times New Roman" w:hAnsi="Times New Roman" w:cs="Times New Roman"/>
                <w:sz w:val="16"/>
                <w:szCs w:val="16"/>
              </w:rPr>
            </w:pPr>
            <w:r w:rsidRPr="00CE76D3">
              <w:rPr>
                <w:rFonts w:ascii="Times New Roman" w:hAnsi="Times New Roman" w:cs="Times New Roman"/>
                <w:sz w:val="16"/>
                <w:szCs w:val="16"/>
              </w:rPr>
              <w:t xml:space="preserve">Комитет по финансам, отдел развития экономики, проектов  и внешнеэкономических связей администрации Приаргунского муниципального округа Забайкальского края </w:t>
            </w:r>
          </w:p>
        </w:tc>
      </w:tr>
    </w:tbl>
    <w:p w:rsidR="00CE76D3" w:rsidRPr="00CE76D3" w:rsidRDefault="00CE76D3" w:rsidP="00CE76D3">
      <w:pPr>
        <w:ind w:left="360"/>
        <w:jc w:val="both"/>
        <w:rPr>
          <w:rFonts w:ascii="Times New Roman" w:hAnsi="Times New Roman" w:cs="Times New Roman"/>
        </w:rPr>
      </w:pPr>
    </w:p>
    <w:p w:rsidR="00CE76D3" w:rsidRPr="00CE76D3" w:rsidRDefault="00CE76D3" w:rsidP="00CE76D3">
      <w:pPr>
        <w:numPr>
          <w:ilvl w:val="0"/>
          <w:numId w:val="4"/>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 xml:space="preserve">Порядок и условия изменения муниципального задания: </w:t>
      </w:r>
    </w:p>
    <w:p w:rsidR="00CE76D3" w:rsidRPr="00CE76D3" w:rsidRDefault="00CE76D3" w:rsidP="00CE76D3">
      <w:pPr>
        <w:numPr>
          <w:ilvl w:val="0"/>
          <w:numId w:val="5"/>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Изменений объемов лимитов бюджетных ассигнований</w:t>
      </w:r>
    </w:p>
    <w:p w:rsidR="00CE76D3" w:rsidRPr="00CE76D3" w:rsidRDefault="00CE76D3" w:rsidP="00CE76D3">
      <w:pPr>
        <w:numPr>
          <w:ilvl w:val="0"/>
          <w:numId w:val="5"/>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 xml:space="preserve">Изменение законодательства, нормативно правовых актов Приаргунского муниципального округа Забайкальского края </w:t>
      </w:r>
    </w:p>
    <w:p w:rsidR="00CE76D3" w:rsidRPr="00CE76D3" w:rsidRDefault="00CE76D3" w:rsidP="00CE76D3">
      <w:pPr>
        <w:numPr>
          <w:ilvl w:val="0"/>
          <w:numId w:val="5"/>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Выявление нарушений условий муниципального задания</w:t>
      </w:r>
    </w:p>
    <w:p w:rsidR="00CE76D3" w:rsidRPr="00CE76D3" w:rsidRDefault="00CE76D3" w:rsidP="00CE76D3">
      <w:pPr>
        <w:numPr>
          <w:ilvl w:val="0"/>
          <w:numId w:val="5"/>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Выявление снижения спроса на услуги</w:t>
      </w:r>
    </w:p>
    <w:p w:rsidR="00CE76D3" w:rsidRPr="00CE76D3" w:rsidRDefault="00CE76D3" w:rsidP="00CE76D3">
      <w:pPr>
        <w:numPr>
          <w:ilvl w:val="0"/>
          <w:numId w:val="5"/>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 xml:space="preserve">Выявление невыполнения качественных, количественных показателей муниципального задания </w:t>
      </w:r>
    </w:p>
    <w:p w:rsidR="00CE76D3" w:rsidRPr="00CE76D3" w:rsidRDefault="00CE76D3" w:rsidP="00CE76D3">
      <w:pPr>
        <w:jc w:val="both"/>
        <w:rPr>
          <w:rFonts w:ascii="Times New Roman" w:hAnsi="Times New Roman" w:cs="Times New Roman"/>
        </w:rPr>
      </w:pPr>
    </w:p>
    <w:p w:rsidR="00CE76D3" w:rsidRPr="00CE76D3" w:rsidRDefault="00CE76D3" w:rsidP="00CE76D3">
      <w:pPr>
        <w:numPr>
          <w:ilvl w:val="0"/>
          <w:numId w:val="4"/>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spacing w:val="-8"/>
        </w:rPr>
        <w:t xml:space="preserve">Порядок и основания (условия) для досрочного прекращения исполнения </w:t>
      </w:r>
      <w:r w:rsidRPr="00CE76D3">
        <w:rPr>
          <w:rFonts w:ascii="Times New Roman" w:hAnsi="Times New Roman" w:cs="Times New Roman"/>
        </w:rPr>
        <w:t>муниципального задания:</w:t>
      </w:r>
    </w:p>
    <w:p w:rsidR="00CE76D3" w:rsidRPr="00CE76D3" w:rsidRDefault="00CE76D3" w:rsidP="00CE76D3">
      <w:pPr>
        <w:numPr>
          <w:ilvl w:val="0"/>
          <w:numId w:val="6"/>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Ликвидация учреждения</w:t>
      </w:r>
    </w:p>
    <w:p w:rsidR="00CE76D3" w:rsidRPr="00CE76D3" w:rsidRDefault="00CE76D3" w:rsidP="00CE76D3">
      <w:pPr>
        <w:numPr>
          <w:ilvl w:val="0"/>
          <w:numId w:val="6"/>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Реорганизация учреждения</w:t>
      </w:r>
    </w:p>
    <w:p w:rsidR="00CE76D3" w:rsidRPr="00CE76D3" w:rsidRDefault="00CE76D3" w:rsidP="00CE76D3">
      <w:pPr>
        <w:numPr>
          <w:ilvl w:val="0"/>
          <w:numId w:val="6"/>
        </w:numPr>
        <w:tabs>
          <w:tab w:val="num" w:pos="360"/>
        </w:tabs>
        <w:spacing w:after="0" w:line="240" w:lineRule="auto"/>
        <w:ind w:left="360"/>
        <w:jc w:val="both"/>
        <w:rPr>
          <w:rFonts w:ascii="Times New Roman" w:hAnsi="Times New Roman" w:cs="Times New Roman"/>
        </w:rPr>
      </w:pPr>
      <w:r w:rsidRPr="00CE76D3">
        <w:rPr>
          <w:rFonts w:ascii="Times New Roman" w:hAnsi="Times New Roman" w:cs="Times New Roman"/>
        </w:rPr>
        <w:t>Перераспределение полномочий, повлекшее исключение из компетенции учреждения полномочий по оказанию муниципальной услуги</w:t>
      </w:r>
    </w:p>
    <w:p w:rsidR="00CE76D3" w:rsidRPr="00CE76D3" w:rsidRDefault="00CE76D3" w:rsidP="00CE76D3">
      <w:pPr>
        <w:numPr>
          <w:ilvl w:val="0"/>
          <w:numId w:val="6"/>
        </w:numPr>
        <w:tabs>
          <w:tab w:val="num" w:pos="360"/>
        </w:tabs>
        <w:spacing w:after="0" w:line="240" w:lineRule="auto"/>
        <w:ind w:left="360"/>
        <w:jc w:val="both"/>
        <w:rPr>
          <w:rFonts w:ascii="Times New Roman" w:hAnsi="Times New Roman" w:cs="Times New Roman"/>
          <w:spacing w:val="-6"/>
        </w:rPr>
      </w:pPr>
      <w:r w:rsidRPr="00CE76D3">
        <w:rPr>
          <w:rFonts w:ascii="Times New Roman" w:hAnsi="Times New Roman" w:cs="Times New Roman"/>
        </w:rPr>
        <w:t>Исключение муниципальной услуги из базового перечня муниципальных услуг (работ)</w:t>
      </w:r>
    </w:p>
    <w:p w:rsidR="00CE76D3" w:rsidRPr="00CE76D3" w:rsidRDefault="00CE76D3" w:rsidP="00CE76D3">
      <w:pPr>
        <w:numPr>
          <w:ilvl w:val="0"/>
          <w:numId w:val="6"/>
        </w:numPr>
        <w:tabs>
          <w:tab w:val="num" w:pos="360"/>
        </w:tabs>
        <w:spacing w:after="0" w:line="240" w:lineRule="auto"/>
        <w:ind w:left="360"/>
        <w:jc w:val="both"/>
        <w:rPr>
          <w:rFonts w:ascii="Times New Roman" w:hAnsi="Times New Roman" w:cs="Times New Roman"/>
          <w:spacing w:val="-6"/>
        </w:rPr>
      </w:pPr>
      <w:r w:rsidRPr="00CE76D3">
        <w:rPr>
          <w:rFonts w:ascii="Times New Roman" w:hAnsi="Times New Roman" w:cs="Times New Roman"/>
        </w:rPr>
        <w:t>Иные предусмотренные нормативными правовыми актами случаи, влекущие за собой невозможность оказания муниципальной услуги, не устранимую в краткосрочной перспективе</w:t>
      </w:r>
    </w:p>
    <w:p w:rsidR="00CE76D3" w:rsidRPr="00CE76D3" w:rsidRDefault="00CE76D3" w:rsidP="00CE76D3">
      <w:pPr>
        <w:jc w:val="both"/>
        <w:rPr>
          <w:rFonts w:ascii="Times New Roman" w:hAnsi="Times New Roman" w:cs="Times New Roman"/>
          <w:spacing w:val="-6"/>
        </w:rPr>
      </w:pPr>
    </w:p>
    <w:p w:rsidR="00CE76D3" w:rsidRPr="00CE76D3" w:rsidRDefault="00CE76D3" w:rsidP="00CE76D3">
      <w:pPr>
        <w:numPr>
          <w:ilvl w:val="0"/>
          <w:numId w:val="4"/>
        </w:numPr>
        <w:spacing w:after="0" w:line="240" w:lineRule="auto"/>
        <w:ind w:left="360"/>
        <w:jc w:val="both"/>
        <w:rPr>
          <w:rFonts w:ascii="Times New Roman" w:hAnsi="Times New Roman" w:cs="Times New Roman"/>
        </w:rPr>
      </w:pPr>
      <w:r w:rsidRPr="00CE76D3">
        <w:rPr>
          <w:rFonts w:ascii="Times New Roman" w:hAnsi="Times New Roman" w:cs="Times New Roman"/>
          <w:spacing w:val="-6"/>
        </w:rPr>
        <w:t xml:space="preserve">Требования к отчетности об исполнении муниципального задания, в том </w:t>
      </w:r>
      <w:r w:rsidRPr="00CE76D3">
        <w:rPr>
          <w:rFonts w:ascii="Times New Roman" w:hAnsi="Times New Roman" w:cs="Times New Roman"/>
        </w:rPr>
        <w:t>числе сроки представления отчетов</w:t>
      </w:r>
    </w:p>
    <w:p w:rsidR="00CE76D3" w:rsidRPr="00CE76D3" w:rsidRDefault="00CE76D3" w:rsidP="00CE76D3">
      <w:pPr>
        <w:numPr>
          <w:ilvl w:val="1"/>
          <w:numId w:val="7"/>
        </w:numPr>
        <w:spacing w:after="0" w:line="240" w:lineRule="auto"/>
        <w:ind w:left="360"/>
        <w:jc w:val="both"/>
        <w:rPr>
          <w:rFonts w:ascii="Times New Roman" w:hAnsi="Times New Roman" w:cs="Times New Roman"/>
        </w:rPr>
      </w:pPr>
      <w:proofErr w:type="gramStart"/>
      <w:r w:rsidRPr="00CE76D3">
        <w:rPr>
          <w:rFonts w:ascii="Times New Roman" w:hAnsi="Times New Roman" w:cs="Times New Roman"/>
        </w:rPr>
        <w:t>Отчет об исполнении муниципального задания предоставляется ежемесячно (до 15-го числа месяца, следующего за отчетным), ежегодно (по графику Комитета по финансам Приаргунского муниципального округа Забайкальского края за отчетный финансовый год)</w:t>
      </w:r>
      <w:proofErr w:type="gramEnd"/>
    </w:p>
    <w:p w:rsidR="00CE76D3" w:rsidRPr="00CE76D3" w:rsidRDefault="00CE76D3" w:rsidP="00CE76D3">
      <w:pPr>
        <w:numPr>
          <w:ilvl w:val="1"/>
          <w:numId w:val="7"/>
        </w:numPr>
        <w:spacing w:after="0" w:line="240" w:lineRule="auto"/>
        <w:ind w:left="360"/>
        <w:jc w:val="both"/>
        <w:rPr>
          <w:rFonts w:ascii="Times New Roman" w:hAnsi="Times New Roman" w:cs="Times New Roman"/>
        </w:rPr>
      </w:pPr>
      <w:r w:rsidRPr="00CE76D3">
        <w:rPr>
          <w:rFonts w:ascii="Times New Roman" w:hAnsi="Times New Roman" w:cs="Times New Roman"/>
        </w:rPr>
        <w:t>Предоставление информации о кредиторской и дебиторской задолженности</w:t>
      </w:r>
    </w:p>
    <w:p w:rsidR="00CE76D3" w:rsidRPr="00CE76D3" w:rsidRDefault="00CE76D3" w:rsidP="00CE76D3">
      <w:pPr>
        <w:numPr>
          <w:ilvl w:val="1"/>
          <w:numId w:val="7"/>
        </w:numPr>
        <w:spacing w:after="0" w:line="240" w:lineRule="auto"/>
        <w:ind w:left="360"/>
        <w:jc w:val="both"/>
        <w:rPr>
          <w:rFonts w:ascii="Times New Roman" w:hAnsi="Times New Roman" w:cs="Times New Roman"/>
        </w:rPr>
      </w:pPr>
      <w:r w:rsidRPr="00CE76D3">
        <w:rPr>
          <w:rFonts w:ascii="Times New Roman" w:hAnsi="Times New Roman" w:cs="Times New Roman"/>
        </w:rPr>
        <w:t>Предоставление пояснительной записки</w:t>
      </w:r>
    </w:p>
    <w:p w:rsidR="00CE76D3" w:rsidRPr="00CE76D3" w:rsidRDefault="00CE76D3" w:rsidP="00CE76D3">
      <w:pPr>
        <w:numPr>
          <w:ilvl w:val="1"/>
          <w:numId w:val="7"/>
        </w:numPr>
        <w:spacing w:after="0" w:line="240" w:lineRule="auto"/>
        <w:ind w:left="360"/>
        <w:jc w:val="both"/>
        <w:rPr>
          <w:rFonts w:ascii="Times New Roman" w:hAnsi="Times New Roman" w:cs="Times New Roman"/>
        </w:rPr>
      </w:pPr>
      <w:r w:rsidRPr="00CE76D3">
        <w:rPr>
          <w:rFonts w:ascii="Times New Roman" w:hAnsi="Times New Roman" w:cs="Times New Roman"/>
        </w:rPr>
        <w:t>Предоставление копии документов</w:t>
      </w:r>
    </w:p>
    <w:p w:rsidR="00CE76D3" w:rsidRPr="00CE76D3" w:rsidRDefault="00CE76D3" w:rsidP="00CE76D3">
      <w:pPr>
        <w:numPr>
          <w:ilvl w:val="1"/>
          <w:numId w:val="7"/>
        </w:numPr>
        <w:spacing w:after="0" w:line="240" w:lineRule="auto"/>
        <w:ind w:left="360"/>
        <w:jc w:val="both"/>
        <w:rPr>
          <w:rFonts w:ascii="Times New Roman" w:hAnsi="Times New Roman" w:cs="Times New Roman"/>
        </w:rPr>
      </w:pPr>
      <w:r w:rsidRPr="00CE76D3">
        <w:rPr>
          <w:rFonts w:ascii="Times New Roman" w:hAnsi="Times New Roman" w:cs="Times New Roman"/>
        </w:rPr>
        <w:t>Предоставление приказа руководителя об установлении цены (тарифа) на платные услуги.</w:t>
      </w:r>
    </w:p>
    <w:p w:rsidR="00CE76D3" w:rsidRPr="00CE76D3" w:rsidRDefault="00CE76D3" w:rsidP="00CE76D3">
      <w:pPr>
        <w:jc w:val="both"/>
        <w:rPr>
          <w:rFonts w:ascii="Times New Roman" w:hAnsi="Times New Roman" w:cs="Times New Roman"/>
        </w:rPr>
      </w:pPr>
      <w:r w:rsidRPr="00CE76D3">
        <w:rPr>
          <w:rFonts w:ascii="Times New Roman" w:hAnsi="Times New Roman" w:cs="Times New Roman"/>
        </w:rPr>
        <w:t xml:space="preserve">Сроки предоставления отчетности: ежемесячно, ежегодно по графику Комитета по финансам Приаргунского муниципального округа Забайкальского края за отчетный финансовый год. </w:t>
      </w:r>
    </w:p>
    <w:p w:rsidR="00CE76D3" w:rsidRPr="00CE76D3" w:rsidRDefault="00CE76D3" w:rsidP="00CE76D3">
      <w:pPr>
        <w:jc w:val="both"/>
        <w:rPr>
          <w:rFonts w:ascii="Times New Roman" w:hAnsi="Times New Roman" w:cs="Times New Roman"/>
        </w:rPr>
      </w:pPr>
    </w:p>
    <w:p w:rsidR="00CE76D3" w:rsidRPr="00CE76D3" w:rsidRDefault="00CE76D3">
      <w:pPr>
        <w:spacing w:after="0" w:line="240" w:lineRule="auto"/>
        <w:jc w:val="both"/>
        <w:rPr>
          <w:rFonts w:ascii="Times New Roman" w:hAnsi="Times New Roman" w:cs="Times New Roman"/>
          <w:sz w:val="28"/>
          <w:szCs w:val="28"/>
        </w:rPr>
      </w:pPr>
    </w:p>
    <w:sectPr w:rsidR="00CE76D3" w:rsidRPr="00CE76D3" w:rsidSect="00CE76D3">
      <w:pgSz w:w="11906" w:h="16838"/>
      <w:pgMar w:top="426"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5AB"/>
    <w:multiLevelType w:val="hybridMultilevel"/>
    <w:tmpl w:val="A02C5408"/>
    <w:lvl w:ilvl="0" w:tplc="0419000F">
      <w:start w:val="10"/>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9A342F"/>
    <w:multiLevelType w:val="hybridMultilevel"/>
    <w:tmpl w:val="5E3236E8"/>
    <w:lvl w:ilvl="0" w:tplc="0419000F">
      <w:start w:val="10"/>
      <w:numFmt w:val="decimal"/>
      <w:lvlText w:val="%1."/>
      <w:lvlJc w:val="left"/>
      <w:pPr>
        <w:tabs>
          <w:tab w:val="num" w:pos="720"/>
        </w:tabs>
        <w:ind w:left="720" w:hanging="360"/>
      </w:pPr>
    </w:lvl>
    <w:lvl w:ilvl="1" w:tplc="054ECBFC">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3057F0"/>
    <w:multiLevelType w:val="hybridMultilevel"/>
    <w:tmpl w:val="B8145BD2"/>
    <w:lvl w:ilvl="0" w:tplc="054ECBFC">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50758A"/>
    <w:multiLevelType w:val="hybridMultilevel"/>
    <w:tmpl w:val="CF4E719C"/>
    <w:lvl w:ilvl="0" w:tplc="E5907BE2">
      <w:start w:val="1"/>
      <w:numFmt w:val="decimal"/>
      <w:lvlText w:val="%1."/>
      <w:lvlJc w:val="left"/>
      <w:pPr>
        <w:ind w:left="1068" w:hanging="360"/>
      </w:pPr>
      <w:rPr>
        <w:rFonts w:ascii="Times New Roman" w:eastAsia="Times New Roman" w:hAnsi="Times New Roman" w:cs="Times New Roman"/>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6F6E44"/>
    <w:multiLevelType w:val="hybridMultilevel"/>
    <w:tmpl w:val="D91A3C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D64685D"/>
    <w:multiLevelType w:val="hybridMultilevel"/>
    <w:tmpl w:val="E5E6521C"/>
    <w:lvl w:ilvl="0" w:tplc="054ECBF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4D62F4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4"/>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2C335F"/>
    <w:rsid w:val="00057377"/>
    <w:rsid w:val="000A5F87"/>
    <w:rsid w:val="000E1952"/>
    <w:rsid w:val="00247030"/>
    <w:rsid w:val="002513B4"/>
    <w:rsid w:val="002C335F"/>
    <w:rsid w:val="00310A3B"/>
    <w:rsid w:val="0033400F"/>
    <w:rsid w:val="0033717F"/>
    <w:rsid w:val="0035790D"/>
    <w:rsid w:val="003B2BAD"/>
    <w:rsid w:val="003D38B6"/>
    <w:rsid w:val="003D7216"/>
    <w:rsid w:val="003E096B"/>
    <w:rsid w:val="0043285E"/>
    <w:rsid w:val="0051394F"/>
    <w:rsid w:val="00526D98"/>
    <w:rsid w:val="00554953"/>
    <w:rsid w:val="00634916"/>
    <w:rsid w:val="00703030"/>
    <w:rsid w:val="0079328C"/>
    <w:rsid w:val="007B08EF"/>
    <w:rsid w:val="007C0090"/>
    <w:rsid w:val="008B5105"/>
    <w:rsid w:val="008C6DCD"/>
    <w:rsid w:val="00905577"/>
    <w:rsid w:val="009C4942"/>
    <w:rsid w:val="00B36EC4"/>
    <w:rsid w:val="00B51E08"/>
    <w:rsid w:val="00B81B03"/>
    <w:rsid w:val="00B959DE"/>
    <w:rsid w:val="00BE2CE3"/>
    <w:rsid w:val="00C2646E"/>
    <w:rsid w:val="00C36285"/>
    <w:rsid w:val="00CA4C64"/>
    <w:rsid w:val="00CE76D3"/>
    <w:rsid w:val="00D01AAB"/>
    <w:rsid w:val="00D345CC"/>
    <w:rsid w:val="00D420A5"/>
    <w:rsid w:val="00DB149F"/>
    <w:rsid w:val="00E23846"/>
    <w:rsid w:val="00ED2BA7"/>
    <w:rsid w:val="00F455BE"/>
    <w:rsid w:val="00FB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85E"/>
    <w:pPr>
      <w:ind w:left="720"/>
      <w:contextualSpacing/>
    </w:pPr>
  </w:style>
  <w:style w:type="paragraph" w:styleId="a4">
    <w:name w:val="Body Text Indent"/>
    <w:basedOn w:val="a"/>
    <w:link w:val="a5"/>
    <w:uiPriority w:val="99"/>
    <w:semiHidden/>
    <w:unhideWhenUsed/>
    <w:rsid w:val="00BE2CE3"/>
    <w:pPr>
      <w:spacing w:after="120"/>
      <w:ind w:left="283"/>
    </w:pPr>
  </w:style>
  <w:style w:type="character" w:customStyle="1" w:styleId="a5">
    <w:name w:val="Основной текст с отступом Знак"/>
    <w:basedOn w:val="a0"/>
    <w:link w:val="a4"/>
    <w:uiPriority w:val="99"/>
    <w:semiHidden/>
    <w:rsid w:val="00BE2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85E"/>
    <w:pPr>
      <w:ind w:left="720"/>
      <w:contextualSpacing/>
    </w:pPr>
  </w:style>
  <w:style w:type="paragraph" w:styleId="a4">
    <w:name w:val="Body Text Indent"/>
    <w:basedOn w:val="a"/>
    <w:link w:val="a5"/>
    <w:uiPriority w:val="99"/>
    <w:semiHidden/>
    <w:unhideWhenUsed/>
    <w:rsid w:val="00BE2CE3"/>
    <w:pPr>
      <w:spacing w:after="120"/>
      <w:ind w:left="283"/>
    </w:pPr>
  </w:style>
  <w:style w:type="character" w:customStyle="1" w:styleId="a5">
    <w:name w:val="Основной текст с отступом Знак"/>
    <w:basedOn w:val="a0"/>
    <w:link w:val="a4"/>
    <w:uiPriority w:val="99"/>
    <w:semiHidden/>
    <w:rsid w:val="00BE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5</cp:revision>
  <cp:lastPrinted>2022-02-06T23:58:00Z</cp:lastPrinted>
  <dcterms:created xsi:type="dcterms:W3CDTF">2024-01-30T07:32:00Z</dcterms:created>
  <dcterms:modified xsi:type="dcterms:W3CDTF">2024-02-01T06:57:00Z</dcterms:modified>
</cp:coreProperties>
</file>